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C1DD" w14:textId="77777777" w:rsidR="00BA5C40" w:rsidRDefault="00BA5C40" w:rsidP="00F40938">
      <w:pPr>
        <w:pStyle w:val="Antrat1"/>
      </w:pPr>
      <w:r>
        <w:t xml:space="preserve">Informacija </w:t>
      </w:r>
      <w:r w:rsidR="00C95CF7">
        <w:t>neformaliojo vaikų švietimo (</w:t>
      </w:r>
      <w:r>
        <w:t>NVŠ</w:t>
      </w:r>
      <w:r w:rsidR="00C95CF7">
        <w:t>)</w:t>
      </w:r>
      <w:r>
        <w:t xml:space="preserve"> </w:t>
      </w:r>
      <w:r w:rsidRPr="00F40938">
        <w:t>programų</w:t>
      </w:r>
      <w:r>
        <w:t xml:space="preserve"> teikėjams</w:t>
      </w:r>
    </w:p>
    <w:p w14:paraId="6DCB035D" w14:textId="77777777" w:rsidR="002B249F" w:rsidRPr="00C24135" w:rsidRDefault="002B249F" w:rsidP="00A17E50"/>
    <w:p w14:paraId="204CFCF3" w14:textId="77777777" w:rsidR="00CF03D9" w:rsidRDefault="00CF03D9" w:rsidP="009F48BF">
      <w:pPr>
        <w:rPr>
          <w:bCs/>
        </w:rPr>
      </w:pPr>
      <w:r w:rsidRPr="00C24135">
        <w:t xml:space="preserve">Pasikeitimai nuo 2022 03 01, įsigaliojus naujam </w:t>
      </w:r>
      <w:r w:rsidRPr="00C24135">
        <w:rPr>
          <w:b/>
          <w:bCs/>
        </w:rPr>
        <w:t xml:space="preserve">Neformaliojo vaikų švietimo programų finansavimo ir administravimo tvarkos aprašui </w:t>
      </w:r>
      <w:r w:rsidRPr="00C24135">
        <w:rPr>
          <w:bCs/>
        </w:rPr>
        <w:t>(toliau Aprašas)</w:t>
      </w:r>
      <w:r w:rsidR="009F48BF">
        <w:rPr>
          <w:bCs/>
        </w:rPr>
        <w:t>.</w:t>
      </w:r>
    </w:p>
    <w:p w14:paraId="4490BAFD" w14:textId="77777777" w:rsidR="00F34C3E" w:rsidRPr="00C24135" w:rsidRDefault="00F34C3E" w:rsidP="009F48BF"/>
    <w:p w14:paraId="7F624509" w14:textId="77777777" w:rsidR="00BB6AD3" w:rsidRDefault="00BB6AD3" w:rsidP="009F48BF">
      <w:pPr>
        <w:rPr>
          <w:rFonts w:cs="Arial"/>
          <w:bCs/>
        </w:rPr>
      </w:pPr>
      <w:r w:rsidRPr="00AC3462">
        <w:rPr>
          <w:rFonts w:cs="Arial"/>
          <w:bCs/>
        </w:rPr>
        <w:t>Neformaliojo vaikų švietimo programos atitikties reikalavimams paraiškos forma</w:t>
      </w:r>
      <w:r>
        <w:rPr>
          <w:rFonts w:cs="Arial"/>
          <w:b/>
          <w:bCs/>
        </w:rPr>
        <w:t xml:space="preserve"> </w:t>
      </w:r>
      <w:r w:rsidRPr="003A389C">
        <w:rPr>
          <w:rFonts w:cs="Arial"/>
          <w:b/>
          <w:bCs/>
        </w:rPr>
        <w:t xml:space="preserve">(1 priedas) </w:t>
      </w:r>
      <w:r w:rsidRPr="00B10AB6">
        <w:rPr>
          <w:rFonts w:cs="Arial"/>
          <w:bCs/>
        </w:rPr>
        <w:t>integruota į NŠPR sistemą</w:t>
      </w:r>
      <w:r>
        <w:rPr>
          <w:rFonts w:cs="Arial"/>
          <w:bCs/>
        </w:rPr>
        <w:t xml:space="preserve"> ir vadinasi </w:t>
      </w:r>
      <w:r w:rsidRPr="003A389C">
        <w:rPr>
          <w:rFonts w:cs="Arial"/>
          <w:b/>
          <w:bCs/>
        </w:rPr>
        <w:t>Akreditavimo paraišk</w:t>
      </w:r>
      <w:r>
        <w:rPr>
          <w:rFonts w:cs="Arial"/>
          <w:b/>
          <w:bCs/>
        </w:rPr>
        <w:t>a</w:t>
      </w:r>
      <w:r w:rsidRPr="00AC3462">
        <w:rPr>
          <w:rFonts w:cs="Arial"/>
          <w:bCs/>
        </w:rPr>
        <w:t>.</w:t>
      </w:r>
    </w:p>
    <w:p w14:paraId="77FF7542" w14:textId="77777777" w:rsidR="00BB6AD3" w:rsidRDefault="00BB6AD3" w:rsidP="009F48BF"/>
    <w:p w14:paraId="1E426315" w14:textId="77777777" w:rsidR="009D761E" w:rsidRPr="005C36F7" w:rsidRDefault="009D761E" w:rsidP="009D761E">
      <w:pPr>
        <w:spacing w:line="240" w:lineRule="auto"/>
        <w:rPr>
          <w:rFonts w:eastAsia="Times New Roman" w:cs="Arial"/>
          <w:color w:val="FF0000"/>
          <w:lang w:eastAsia="lt-LT"/>
        </w:rPr>
      </w:pPr>
      <w:r w:rsidRPr="005C36F7">
        <w:rPr>
          <w:rFonts w:eastAsia="Times New Roman" w:cs="Arial"/>
          <w:color w:val="FF0000"/>
          <w:lang w:eastAsia="lt-LT"/>
        </w:rPr>
        <w:t>Iki 2022 m. kovo 1 d. įregistruotų</w:t>
      </w:r>
      <w:r w:rsidR="00B4348C" w:rsidRPr="005C36F7">
        <w:rPr>
          <w:rFonts w:eastAsia="Times New Roman" w:cs="Arial"/>
          <w:color w:val="FF0000"/>
          <w:lang w:eastAsia="lt-LT"/>
        </w:rPr>
        <w:t xml:space="preserve"> (arba sukurtų, bet neįregistruotų)</w:t>
      </w:r>
      <w:r w:rsidRPr="005C36F7">
        <w:rPr>
          <w:rFonts w:eastAsia="Times New Roman" w:cs="Arial"/>
          <w:color w:val="FF0000"/>
          <w:lang w:eastAsia="lt-LT"/>
        </w:rPr>
        <w:t xml:space="preserve"> programų redaguoti ir teikti akreditavimui nebėra galimybės, </w:t>
      </w:r>
      <w:r w:rsidRPr="005C36F7">
        <w:rPr>
          <w:rFonts w:cs="Arial"/>
          <w:color w:val="FF0000"/>
        </w:rPr>
        <w:t>jas reikia registruoti iš naujo</w:t>
      </w:r>
      <w:r w:rsidR="00B4348C" w:rsidRPr="005C36F7">
        <w:rPr>
          <w:rFonts w:cs="Arial"/>
          <w:color w:val="FF0000"/>
        </w:rPr>
        <w:t xml:space="preserve"> – pasirinkti Tvarkymas – Nauja programa</w:t>
      </w:r>
      <w:r w:rsidRPr="005C36F7">
        <w:rPr>
          <w:rFonts w:cs="Arial"/>
          <w:color w:val="FF0000"/>
        </w:rPr>
        <w:t>.</w:t>
      </w:r>
    </w:p>
    <w:p w14:paraId="73DFEB13" w14:textId="77777777" w:rsidR="009D761E" w:rsidRPr="00C24135" w:rsidRDefault="009D761E" w:rsidP="009F48BF"/>
    <w:p w14:paraId="704A3EEC" w14:textId="77777777" w:rsidR="00A60DD0" w:rsidRDefault="00CF03D9" w:rsidP="009F48BF">
      <w:r w:rsidRPr="00C24135">
        <w:t xml:space="preserve">Registruojant neformaliojo vaikų švietimo </w:t>
      </w:r>
      <w:r w:rsidR="00696086" w:rsidRPr="00C24135">
        <w:t xml:space="preserve">(NVŠ) </w:t>
      </w:r>
      <w:r w:rsidRPr="00C24135">
        <w:t>programą</w:t>
      </w:r>
      <w:r w:rsidR="00125376">
        <w:t>,</w:t>
      </w:r>
      <w:r w:rsidRPr="00C24135">
        <w:t xml:space="preserve"> reikės pasirinkti</w:t>
      </w:r>
      <w:r w:rsidR="00A60DD0">
        <w:t>:</w:t>
      </w:r>
    </w:p>
    <w:p w14:paraId="6B5CC9DC" w14:textId="77777777" w:rsidR="00CF03D9" w:rsidRPr="00C24135" w:rsidRDefault="00CF03D9" w:rsidP="009F48BF">
      <w:pPr>
        <w:pStyle w:val="Sraopastraipa"/>
        <w:numPr>
          <w:ilvl w:val="0"/>
          <w:numId w:val="7"/>
        </w:numPr>
        <w:spacing w:before="100"/>
        <w:ind w:left="714" w:hanging="357"/>
      </w:pPr>
      <w:r w:rsidRPr="00C24135">
        <w:t xml:space="preserve">programos lygmenį – </w:t>
      </w:r>
      <w:r w:rsidR="00125376">
        <w:t>s</w:t>
      </w:r>
      <w:r w:rsidRPr="00C24135">
        <w:t xml:space="preserve">avivaldybės arba </w:t>
      </w:r>
      <w:r w:rsidR="00125376">
        <w:t>n</w:t>
      </w:r>
      <w:r w:rsidRPr="00C24135">
        <w:t>acionalinį</w:t>
      </w:r>
    </w:p>
    <w:p w14:paraId="61B8ECF0" w14:textId="77777777" w:rsidR="00CF03D9" w:rsidRPr="005C36F7" w:rsidRDefault="00CF03D9" w:rsidP="009F48BF">
      <w:pPr>
        <w:rPr>
          <w:i/>
          <w:iCs/>
        </w:rPr>
      </w:pPr>
      <w:r w:rsidRPr="00C24135">
        <w:rPr>
          <w:b/>
        </w:rPr>
        <w:t>Pastaba</w:t>
      </w:r>
      <w:r w:rsidR="00125376">
        <w:rPr>
          <w:b/>
        </w:rPr>
        <w:t>.</w:t>
      </w:r>
      <w:r w:rsidRPr="00C24135">
        <w:t xml:space="preserve"> </w:t>
      </w:r>
      <w:r w:rsidR="00D22E42" w:rsidRPr="005C36F7">
        <w:rPr>
          <w:i/>
          <w:iCs/>
        </w:rPr>
        <w:t>Nacionalinio lygmens programos negali būti vykdomos kontaktiniu būdu, vienoje grupėje turi dalyvauti vaikai iš trijų ar daugiau savivaldybių</w:t>
      </w:r>
      <w:r w:rsidR="00696086" w:rsidRPr="005C36F7">
        <w:rPr>
          <w:i/>
          <w:iCs/>
        </w:rPr>
        <w:t xml:space="preserve">. </w:t>
      </w:r>
      <w:r w:rsidR="00882C61" w:rsidRPr="005C36F7">
        <w:rPr>
          <w:i/>
          <w:iCs/>
        </w:rPr>
        <w:t xml:space="preserve">Savivaldybės lygmens programą po akreditavimo galima teikti finansavimui visoms savivaldybėms, kuriose planuojama vykdyti veiklą. </w:t>
      </w:r>
      <w:r w:rsidR="00696086" w:rsidRPr="005C36F7">
        <w:rPr>
          <w:i/>
          <w:iCs/>
        </w:rPr>
        <w:t>Įregistravus programą</w:t>
      </w:r>
      <w:r w:rsidR="00125376" w:rsidRPr="005C36F7">
        <w:rPr>
          <w:i/>
          <w:iCs/>
        </w:rPr>
        <w:t>,</w:t>
      </w:r>
      <w:r w:rsidR="00696086" w:rsidRPr="005C36F7">
        <w:rPr>
          <w:i/>
          <w:iCs/>
        </w:rPr>
        <w:t xml:space="preserve"> lygmens </w:t>
      </w:r>
      <w:r w:rsidR="00882C61" w:rsidRPr="005C36F7">
        <w:rPr>
          <w:i/>
          <w:iCs/>
        </w:rPr>
        <w:t>pa</w:t>
      </w:r>
      <w:r w:rsidR="00696086" w:rsidRPr="005C36F7">
        <w:rPr>
          <w:i/>
          <w:iCs/>
        </w:rPr>
        <w:t>keisti nebegalima</w:t>
      </w:r>
      <w:r w:rsidR="004B3069" w:rsidRPr="005C36F7">
        <w:rPr>
          <w:i/>
          <w:iCs/>
        </w:rPr>
        <w:t>.</w:t>
      </w:r>
    </w:p>
    <w:p w14:paraId="0E66A24F" w14:textId="77777777" w:rsidR="00A67D33" w:rsidRPr="00A60DD0" w:rsidRDefault="00125376" w:rsidP="009F48BF">
      <w:pPr>
        <w:pStyle w:val="Sraopastraipa"/>
        <w:numPr>
          <w:ilvl w:val="0"/>
          <w:numId w:val="7"/>
        </w:numPr>
        <w:spacing w:before="100"/>
        <w:ind w:left="714" w:hanging="357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>m</w:t>
      </w:r>
      <w:r w:rsidR="00A67D33" w:rsidRPr="00A60DD0">
        <w:rPr>
          <w:rFonts w:cs="Arial"/>
          <w:bCs/>
          <w:shd w:val="clear" w:color="auto" w:fill="FFFFFF"/>
        </w:rPr>
        <w:t>okinių amžių pagal klases, į kurį orientuota NVŠ programa</w:t>
      </w:r>
    </w:p>
    <w:p w14:paraId="126D727D" w14:textId="77777777" w:rsidR="00A67D33" w:rsidRPr="00C24135" w:rsidRDefault="00A67D33" w:rsidP="009F48BF">
      <w:r w:rsidRPr="00C24135">
        <w:rPr>
          <w:b/>
        </w:rPr>
        <w:t>Pastaba</w:t>
      </w:r>
      <w:r w:rsidR="00125376">
        <w:rPr>
          <w:b/>
        </w:rPr>
        <w:t>.</w:t>
      </w:r>
      <w:r w:rsidRPr="00C24135">
        <w:t xml:space="preserve"> </w:t>
      </w:r>
      <w:bookmarkStart w:id="0" w:name="_Hlk99446124"/>
      <w:r w:rsidRPr="00C24135">
        <w:t xml:space="preserve">Skirtingų amžiaus grupių vaikams </w:t>
      </w:r>
      <w:r w:rsidR="009B52BA">
        <w:t xml:space="preserve">skirtas programas </w:t>
      </w:r>
      <w:r w:rsidRPr="00C24135">
        <w:t>reik</w:t>
      </w:r>
      <w:r w:rsidR="00AC3462">
        <w:t>ia</w:t>
      </w:r>
      <w:r w:rsidRPr="00C24135">
        <w:t xml:space="preserve"> registruoti </w:t>
      </w:r>
      <w:r w:rsidR="009B52BA">
        <w:t xml:space="preserve">kaip </w:t>
      </w:r>
      <w:r w:rsidRPr="00C24135">
        <w:t>atskira</w:t>
      </w:r>
      <w:r w:rsidR="009B52BA">
        <w:t>s</w:t>
      </w:r>
      <w:r w:rsidR="00D22E42">
        <w:t>, programų pavadinimai turi skirtis (galima prirašyti klases arba kitaip išskirti)</w:t>
      </w:r>
      <w:r w:rsidRPr="00C24135">
        <w:t>.</w:t>
      </w:r>
      <w:bookmarkEnd w:id="0"/>
      <w:r w:rsidR="00D22E42">
        <w:t xml:space="preserve"> Įregistravus programą amžiaus grupės </w:t>
      </w:r>
      <w:r w:rsidR="00882C61">
        <w:t>pa</w:t>
      </w:r>
      <w:r w:rsidR="00D22E42">
        <w:t>keisti</w:t>
      </w:r>
      <w:r w:rsidR="00882C61">
        <w:t xml:space="preserve"> nebegalima</w:t>
      </w:r>
      <w:r w:rsidR="00D22E42">
        <w:t>.</w:t>
      </w:r>
    </w:p>
    <w:p w14:paraId="0BCDEB52" w14:textId="77777777" w:rsidR="00A67D33" w:rsidRDefault="00A67D33" w:rsidP="009F48BF"/>
    <w:p w14:paraId="75C96E52" w14:textId="77777777" w:rsidR="00A60DD0" w:rsidRDefault="005B4B3E" w:rsidP="009F48BF">
      <w:r w:rsidRPr="00AC3462">
        <w:rPr>
          <w:b/>
        </w:rPr>
        <w:t>Tik į</w:t>
      </w:r>
      <w:r w:rsidR="00A60DD0" w:rsidRPr="00AC3462">
        <w:rPr>
          <w:b/>
        </w:rPr>
        <w:t>registravus programą</w:t>
      </w:r>
      <w:r w:rsidR="00AC3462">
        <w:t xml:space="preserve"> (nepamiršti paspausti Pateikti registravimui)</w:t>
      </w:r>
      <w:r w:rsidR="00125376" w:rsidRPr="00094BBF">
        <w:t>,</w:t>
      </w:r>
      <w:r w:rsidR="00A60DD0" w:rsidRPr="00094BBF">
        <w:t xml:space="preserve"> atsiranda galimybė pildyti Akreditavimo paraišką. Popierinės paraiškos </w:t>
      </w:r>
      <w:r w:rsidR="002A67BA" w:rsidRPr="00094BBF">
        <w:t xml:space="preserve">formos </w:t>
      </w:r>
      <w:r w:rsidR="00A60DD0" w:rsidRPr="00094BBF">
        <w:t xml:space="preserve">(1 priedas) pildyti ir pridėti prie programos </w:t>
      </w:r>
      <w:r w:rsidR="00AC3462">
        <w:t>nebegalima</w:t>
      </w:r>
      <w:r w:rsidR="00A60DD0" w:rsidRPr="00094BBF">
        <w:t>.</w:t>
      </w:r>
    </w:p>
    <w:p w14:paraId="4B9A2F35" w14:textId="77777777" w:rsidR="00144935" w:rsidRDefault="00144935" w:rsidP="009F48BF"/>
    <w:p w14:paraId="7511E1FC" w14:textId="77777777" w:rsidR="00144935" w:rsidRDefault="00144935" w:rsidP="00144935">
      <w:bookmarkStart w:id="1" w:name="_Hlk99446662"/>
      <w:r>
        <w:t>Savivaldybei į NŠPR įvedus programos akreditavimo duomenis, atsiranda galimybė pasirinkti savivaldybes ir programą teikti finansavimui.</w:t>
      </w:r>
    </w:p>
    <w:bookmarkEnd w:id="1"/>
    <w:p w14:paraId="4A1789AA" w14:textId="77777777" w:rsidR="00F5300C" w:rsidRPr="00094BBF" w:rsidRDefault="00F5300C" w:rsidP="009F48BF"/>
    <w:p w14:paraId="04092830" w14:textId="77777777" w:rsidR="00AC3462" w:rsidRDefault="00AC3462" w:rsidP="00AC3462">
      <w:pPr>
        <w:rPr>
          <w:b/>
        </w:rPr>
      </w:pPr>
      <w:r w:rsidRPr="00AC3462">
        <w:rPr>
          <w:b/>
        </w:rPr>
        <w:t>Svarbios datos</w:t>
      </w:r>
    </w:p>
    <w:p w14:paraId="6E575C5A" w14:textId="77777777" w:rsidR="00144935" w:rsidRPr="00AC3462" w:rsidRDefault="00144935" w:rsidP="00AC3462">
      <w:pPr>
        <w:rPr>
          <w:b/>
        </w:rPr>
      </w:pPr>
    </w:p>
    <w:tbl>
      <w:tblPr>
        <w:tblStyle w:val="Lentelstinklelis"/>
        <w:tblW w:w="9321" w:type="dxa"/>
        <w:tblLook w:val="04A0" w:firstRow="1" w:lastRow="0" w:firstColumn="1" w:lastColumn="0" w:noHBand="0" w:noVBand="1"/>
      </w:tblPr>
      <w:tblGrid>
        <w:gridCol w:w="1809"/>
        <w:gridCol w:w="2127"/>
        <w:gridCol w:w="2409"/>
        <w:gridCol w:w="2976"/>
      </w:tblGrid>
      <w:tr w:rsidR="00AC3462" w14:paraId="2C582F85" w14:textId="77777777" w:rsidTr="00882C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DB43" w14:textId="77777777" w:rsidR="00AC3462" w:rsidRDefault="00AC3462" w:rsidP="00A561E9">
            <w:r>
              <w:t>Pateikti paraišką akreditavimui (vertinimui) iki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68D7" w14:textId="77777777" w:rsidR="00AC3462" w:rsidRDefault="00AC3462" w:rsidP="00A561E9">
            <w:r>
              <w:t>Savivaldybė pažymi ar akredituota iki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CF3B" w14:textId="77777777" w:rsidR="00AC3462" w:rsidRDefault="00AC3462" w:rsidP="00A561E9">
            <w:r>
              <w:t>Teikėjas turi nurodyti savivaldybes ir pateikti finansavimui iki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DD15" w14:textId="77777777" w:rsidR="00AC3462" w:rsidRDefault="0050789B" w:rsidP="00A561E9">
            <w:r>
              <w:t>N</w:t>
            </w:r>
            <w:r w:rsidR="00AC3462">
              <w:t>usprendžia</w:t>
            </w:r>
            <w:r>
              <w:t>ma</w:t>
            </w:r>
            <w:r w:rsidR="00AC3462">
              <w:t xml:space="preserve"> ar bus finansuojama iki</w:t>
            </w:r>
            <w:r w:rsidR="00882C61">
              <w:t xml:space="preserve"> </w:t>
            </w:r>
            <w:r w:rsidR="00AC3462">
              <w:t>(</w:t>
            </w:r>
            <w:r>
              <w:t>informacija įrašoma į NŠPR</w:t>
            </w:r>
            <w:r w:rsidR="00AC3462">
              <w:t xml:space="preserve"> per 3 d.</w:t>
            </w:r>
            <w:r>
              <w:t xml:space="preserve"> d.</w:t>
            </w:r>
            <w:r w:rsidR="00AC3462">
              <w:t>)</w:t>
            </w:r>
          </w:p>
        </w:tc>
      </w:tr>
      <w:tr w:rsidR="00AC3462" w:rsidRPr="00414500" w14:paraId="67ADA887" w14:textId="77777777" w:rsidTr="00882C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C055" w14:textId="77777777" w:rsidR="00AC3462" w:rsidRPr="00414500" w:rsidRDefault="00AC3462">
            <w:pPr>
              <w:rPr>
                <w:highlight w:val="cyan"/>
              </w:rPr>
            </w:pPr>
            <w:r w:rsidRPr="00414500">
              <w:rPr>
                <w:b/>
                <w:szCs w:val="24"/>
                <w:highlight w:val="cyan"/>
              </w:rPr>
              <w:t>birželio 1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4D80" w14:textId="77777777" w:rsidR="00AC3462" w:rsidRPr="00414500" w:rsidRDefault="00AC3462">
            <w:pPr>
              <w:rPr>
                <w:highlight w:val="cyan"/>
              </w:rPr>
            </w:pPr>
            <w:r w:rsidRPr="00414500">
              <w:rPr>
                <w:szCs w:val="24"/>
                <w:highlight w:val="cyan"/>
              </w:rPr>
              <w:t>rugpjūčio 1 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126C" w14:textId="77777777" w:rsidR="00AC3462" w:rsidRPr="00414500" w:rsidRDefault="00AC3462">
            <w:pPr>
              <w:rPr>
                <w:b/>
                <w:highlight w:val="cyan"/>
              </w:rPr>
            </w:pPr>
            <w:r w:rsidRPr="00414500">
              <w:rPr>
                <w:b/>
                <w:szCs w:val="24"/>
                <w:highlight w:val="cyan"/>
              </w:rPr>
              <w:t>rugpjūčio 31 d.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9ACA" w14:textId="77777777" w:rsidR="00AC3462" w:rsidRPr="00414500" w:rsidRDefault="00AC3462">
            <w:pPr>
              <w:rPr>
                <w:szCs w:val="24"/>
                <w:highlight w:val="cyan"/>
              </w:rPr>
            </w:pPr>
            <w:r w:rsidRPr="00414500">
              <w:rPr>
                <w:szCs w:val="24"/>
                <w:highlight w:val="cyan"/>
              </w:rPr>
              <w:t>rugsėjo 15 d.</w:t>
            </w:r>
          </w:p>
          <w:p w14:paraId="4CDA2441" w14:textId="77777777" w:rsidR="00AC3462" w:rsidRPr="00414500" w:rsidRDefault="00AC3462">
            <w:pPr>
              <w:rPr>
                <w:szCs w:val="24"/>
                <w:highlight w:val="cyan"/>
              </w:rPr>
            </w:pPr>
            <w:r w:rsidRPr="00414500">
              <w:rPr>
                <w:szCs w:val="24"/>
                <w:highlight w:val="cyan"/>
              </w:rPr>
              <w:t>rugsėjo 20 d. (LMNŠC)</w:t>
            </w:r>
          </w:p>
        </w:tc>
      </w:tr>
      <w:tr w:rsidR="00AC3462" w:rsidRPr="00414500" w14:paraId="2A31C08D" w14:textId="77777777" w:rsidTr="00882C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37DC" w14:textId="77777777" w:rsidR="00AC3462" w:rsidRPr="00414500" w:rsidRDefault="00AC3462">
            <w:pPr>
              <w:rPr>
                <w:b/>
                <w:szCs w:val="24"/>
                <w:highlight w:val="cyan"/>
              </w:rPr>
            </w:pPr>
            <w:r w:rsidRPr="00414500">
              <w:rPr>
                <w:b/>
                <w:szCs w:val="24"/>
                <w:highlight w:val="cyan"/>
              </w:rPr>
              <w:t>spalio 1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AD37" w14:textId="77777777" w:rsidR="00AC3462" w:rsidRPr="00414500" w:rsidRDefault="00AC3462">
            <w:pPr>
              <w:rPr>
                <w:highlight w:val="cyan"/>
              </w:rPr>
            </w:pPr>
            <w:r w:rsidRPr="00414500">
              <w:rPr>
                <w:szCs w:val="24"/>
                <w:highlight w:val="cyan"/>
              </w:rPr>
              <w:t>gruodžio 1 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FCF5" w14:textId="77777777" w:rsidR="00AC3462" w:rsidRPr="00414500" w:rsidRDefault="00AC3462">
            <w:pPr>
              <w:rPr>
                <w:b/>
                <w:highlight w:val="cyan"/>
              </w:rPr>
            </w:pPr>
            <w:r w:rsidRPr="00414500">
              <w:rPr>
                <w:b/>
                <w:szCs w:val="24"/>
                <w:highlight w:val="cyan"/>
              </w:rPr>
              <w:t>gruodžio 31 d.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2503" w14:textId="77777777" w:rsidR="00AC3462" w:rsidRPr="00414500" w:rsidRDefault="00AC3462">
            <w:pPr>
              <w:rPr>
                <w:szCs w:val="24"/>
                <w:highlight w:val="cyan"/>
              </w:rPr>
            </w:pPr>
            <w:r w:rsidRPr="00414500">
              <w:rPr>
                <w:szCs w:val="24"/>
                <w:highlight w:val="cyan"/>
              </w:rPr>
              <w:t>sausio 15 d.</w:t>
            </w:r>
          </w:p>
          <w:p w14:paraId="5850AE0B" w14:textId="77777777" w:rsidR="00AC3462" w:rsidRPr="00414500" w:rsidRDefault="00AC3462">
            <w:pPr>
              <w:rPr>
                <w:szCs w:val="24"/>
                <w:highlight w:val="cyan"/>
              </w:rPr>
            </w:pPr>
            <w:r w:rsidRPr="00414500">
              <w:rPr>
                <w:szCs w:val="24"/>
                <w:highlight w:val="cyan"/>
              </w:rPr>
              <w:t>sausio 20 d. (LMNŠC)</w:t>
            </w:r>
          </w:p>
        </w:tc>
      </w:tr>
    </w:tbl>
    <w:p w14:paraId="51B4B1EB" w14:textId="77777777" w:rsidR="00AC3462" w:rsidRPr="00414500" w:rsidRDefault="00AC3462" w:rsidP="009F48BF">
      <w:pPr>
        <w:tabs>
          <w:tab w:val="left" w:pos="1701"/>
        </w:tabs>
        <w:rPr>
          <w:b/>
          <w:highlight w:val="cyan"/>
        </w:rPr>
      </w:pPr>
    </w:p>
    <w:p w14:paraId="1C1A7644" w14:textId="77777777" w:rsidR="00A60DD0" w:rsidRDefault="003752B8" w:rsidP="009F48BF">
      <w:r w:rsidRPr="00414500">
        <w:rPr>
          <w:b/>
          <w:highlight w:val="cyan"/>
        </w:rPr>
        <w:t>Pastaba</w:t>
      </w:r>
      <w:r w:rsidR="00125376" w:rsidRPr="00414500">
        <w:rPr>
          <w:b/>
          <w:highlight w:val="cyan"/>
        </w:rPr>
        <w:t>.</w:t>
      </w:r>
      <w:r w:rsidRPr="00414500">
        <w:rPr>
          <w:highlight w:val="cyan"/>
        </w:rPr>
        <w:t xml:space="preserve"> </w:t>
      </w:r>
      <w:r w:rsidR="00B65E7C" w:rsidRPr="00414500">
        <w:rPr>
          <w:highlight w:val="cyan"/>
        </w:rPr>
        <w:t xml:space="preserve">Programa registravimui turi būti pateikta prieš dvi </w:t>
      </w:r>
      <w:r w:rsidR="009E2C2B" w:rsidRPr="00414500">
        <w:rPr>
          <w:highlight w:val="cyan"/>
        </w:rPr>
        <w:t xml:space="preserve">darbo </w:t>
      </w:r>
      <w:r w:rsidR="00B65E7C" w:rsidRPr="00414500">
        <w:rPr>
          <w:highlight w:val="cyan"/>
        </w:rPr>
        <w:t xml:space="preserve">dienas iki </w:t>
      </w:r>
      <w:r w:rsidR="009B52BA" w:rsidRPr="00414500">
        <w:rPr>
          <w:highlight w:val="cyan"/>
        </w:rPr>
        <w:t xml:space="preserve">Akreditavimo paraiškos teikimo </w:t>
      </w:r>
      <w:r w:rsidR="00B65E7C" w:rsidRPr="00414500">
        <w:rPr>
          <w:highlight w:val="cyan"/>
        </w:rPr>
        <w:t>termino.</w:t>
      </w:r>
      <w:r w:rsidR="00B65E7C">
        <w:t xml:space="preserve"> </w:t>
      </w:r>
    </w:p>
    <w:p w14:paraId="3E37C5C7" w14:textId="77777777" w:rsidR="003752B8" w:rsidRPr="00C24135" w:rsidRDefault="003752B8" w:rsidP="009F48BF"/>
    <w:p w14:paraId="7CAB2A2C" w14:textId="77777777" w:rsidR="00696086" w:rsidRPr="003F17B5" w:rsidRDefault="00696086" w:rsidP="009F48BF">
      <w:pPr>
        <w:pStyle w:val="Sraopastraipa"/>
        <w:numPr>
          <w:ilvl w:val="0"/>
          <w:numId w:val="7"/>
        </w:numPr>
        <w:rPr>
          <w:rFonts w:eastAsia="Times New Roman" w:cs="Arial"/>
          <w:lang w:eastAsia="lt-LT"/>
        </w:rPr>
      </w:pPr>
      <w:r w:rsidRPr="003F17B5">
        <w:rPr>
          <w:rFonts w:eastAsia="Times New Roman" w:cs="Arial"/>
          <w:lang w:eastAsia="lt-LT"/>
        </w:rPr>
        <w:t xml:space="preserve">NVŠ </w:t>
      </w:r>
      <w:r w:rsidR="002C3858" w:rsidRPr="003F17B5">
        <w:rPr>
          <w:rFonts w:eastAsia="Times New Roman" w:cs="Arial"/>
          <w:lang w:eastAsia="lt-LT"/>
        </w:rPr>
        <w:t xml:space="preserve">savivaldybės lygio </w:t>
      </w:r>
      <w:r w:rsidRPr="003F17B5">
        <w:rPr>
          <w:rFonts w:eastAsia="Times New Roman" w:cs="Arial"/>
          <w:lang w:eastAsia="lt-LT"/>
        </w:rPr>
        <w:t>programą vertina ir akredituoja ta savivaldybė, kurioje teikėjas registruotas ŠMIR. Akreditavimas galioja neterminuotai visose savivaldybėse.</w:t>
      </w:r>
    </w:p>
    <w:p w14:paraId="4D7DD3BE" w14:textId="77777777" w:rsidR="002C3858" w:rsidRPr="003F17B5" w:rsidRDefault="002C3858" w:rsidP="009F48BF">
      <w:pPr>
        <w:pStyle w:val="Sraopastraipa"/>
        <w:numPr>
          <w:ilvl w:val="0"/>
          <w:numId w:val="7"/>
        </w:numPr>
        <w:rPr>
          <w:rFonts w:eastAsia="Times New Roman" w:cs="Arial"/>
          <w:lang w:eastAsia="lt-LT"/>
        </w:rPr>
      </w:pPr>
      <w:r w:rsidRPr="003F17B5">
        <w:rPr>
          <w:rFonts w:eastAsia="Times New Roman" w:cs="Arial"/>
          <w:lang w:eastAsia="lt-LT"/>
        </w:rPr>
        <w:t>NV</w:t>
      </w:r>
      <w:r w:rsidR="003F17B5" w:rsidRPr="003F17B5">
        <w:rPr>
          <w:rFonts w:eastAsia="Times New Roman" w:cs="Arial"/>
          <w:lang w:eastAsia="lt-LT"/>
        </w:rPr>
        <w:t>Š</w:t>
      </w:r>
      <w:r w:rsidRPr="003F17B5">
        <w:rPr>
          <w:rFonts w:eastAsia="Times New Roman" w:cs="Arial"/>
          <w:lang w:eastAsia="lt-LT"/>
        </w:rPr>
        <w:t xml:space="preserve"> nacionalinio lygio programą vertina ir akredituoja Lietuvos mokinių neformaliojo švietimo centras.</w:t>
      </w:r>
      <w:r w:rsidR="003F17B5">
        <w:rPr>
          <w:rFonts w:eastAsia="Times New Roman" w:cs="Arial"/>
          <w:lang w:eastAsia="lt-LT"/>
        </w:rPr>
        <w:t xml:space="preserve"> </w:t>
      </w:r>
      <w:r w:rsidRPr="003F17B5">
        <w:rPr>
          <w:rFonts w:eastAsia="Times New Roman" w:cs="Arial"/>
          <w:lang w:eastAsia="lt-LT"/>
        </w:rPr>
        <w:t>Akreditavimas galioja neterminuotai.</w:t>
      </w:r>
    </w:p>
    <w:p w14:paraId="6F31004E" w14:textId="77777777" w:rsidR="006B5133" w:rsidRPr="00C24135" w:rsidRDefault="006B5133" w:rsidP="009F48BF"/>
    <w:p w14:paraId="45E599D6" w14:textId="77777777" w:rsidR="00460F45" w:rsidRPr="00F34C3E" w:rsidRDefault="00460F45" w:rsidP="002B5FC4">
      <w:pPr>
        <w:rPr>
          <w:rFonts w:cs="Arial"/>
          <w:b/>
          <w:bCs/>
          <w:shd w:val="clear" w:color="auto" w:fill="FFFFFF"/>
        </w:rPr>
      </w:pPr>
      <w:r w:rsidRPr="00F34C3E">
        <w:rPr>
          <w:rFonts w:cs="Arial"/>
          <w:b/>
          <w:bCs/>
          <w:shd w:val="clear" w:color="auto" w:fill="FFFFFF"/>
        </w:rPr>
        <w:t>Išsamesnę informaciją rasite D.U.K. skyriuje Naudotojų vadovai.</w:t>
      </w:r>
    </w:p>
    <w:sectPr w:rsidR="00460F45" w:rsidRPr="00F34C3E" w:rsidSect="004E22FD">
      <w:pgSz w:w="11906" w:h="16838"/>
      <w:pgMar w:top="567" w:right="1080" w:bottom="993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98C"/>
    <w:multiLevelType w:val="hybridMultilevel"/>
    <w:tmpl w:val="C756C3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6C12"/>
    <w:multiLevelType w:val="hybridMultilevel"/>
    <w:tmpl w:val="3828D9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E28E0"/>
    <w:multiLevelType w:val="hybridMultilevel"/>
    <w:tmpl w:val="C756C3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116CF"/>
    <w:multiLevelType w:val="hybridMultilevel"/>
    <w:tmpl w:val="7EFE5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C690D"/>
    <w:multiLevelType w:val="hybridMultilevel"/>
    <w:tmpl w:val="C144FD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3BF3"/>
    <w:multiLevelType w:val="hybridMultilevel"/>
    <w:tmpl w:val="9724E2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87966"/>
    <w:multiLevelType w:val="hybridMultilevel"/>
    <w:tmpl w:val="05F87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F2D8C"/>
    <w:multiLevelType w:val="hybridMultilevel"/>
    <w:tmpl w:val="DE5C27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F35E9"/>
    <w:multiLevelType w:val="hybridMultilevel"/>
    <w:tmpl w:val="B6124D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93159"/>
    <w:multiLevelType w:val="hybridMultilevel"/>
    <w:tmpl w:val="C5946D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64D38"/>
    <w:multiLevelType w:val="hybridMultilevel"/>
    <w:tmpl w:val="C756C3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75838">
    <w:abstractNumId w:val="8"/>
  </w:num>
  <w:num w:numId="2" w16cid:durableId="291256192">
    <w:abstractNumId w:val="7"/>
  </w:num>
  <w:num w:numId="3" w16cid:durableId="1780100375">
    <w:abstractNumId w:val="10"/>
  </w:num>
  <w:num w:numId="4" w16cid:durableId="1640308289">
    <w:abstractNumId w:val="4"/>
  </w:num>
  <w:num w:numId="5" w16cid:durableId="1895920650">
    <w:abstractNumId w:val="2"/>
  </w:num>
  <w:num w:numId="6" w16cid:durableId="128519555">
    <w:abstractNumId w:val="5"/>
  </w:num>
  <w:num w:numId="7" w16cid:durableId="1152527437">
    <w:abstractNumId w:val="1"/>
  </w:num>
  <w:num w:numId="8" w16cid:durableId="1749381785">
    <w:abstractNumId w:val="0"/>
  </w:num>
  <w:num w:numId="9" w16cid:durableId="2020230786">
    <w:abstractNumId w:val="6"/>
  </w:num>
  <w:num w:numId="10" w16cid:durableId="1647278795">
    <w:abstractNumId w:val="3"/>
  </w:num>
  <w:num w:numId="11" w16cid:durableId="196696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EB"/>
    <w:rsid w:val="00000382"/>
    <w:rsid w:val="0002595F"/>
    <w:rsid w:val="000538AA"/>
    <w:rsid w:val="0007725A"/>
    <w:rsid w:val="0008279F"/>
    <w:rsid w:val="00086159"/>
    <w:rsid w:val="00094BBF"/>
    <w:rsid w:val="00095876"/>
    <w:rsid w:val="000A3C2A"/>
    <w:rsid w:val="000B67E1"/>
    <w:rsid w:val="000C0A92"/>
    <w:rsid w:val="000F37B5"/>
    <w:rsid w:val="00103B69"/>
    <w:rsid w:val="00105F6D"/>
    <w:rsid w:val="00111090"/>
    <w:rsid w:val="00116EE8"/>
    <w:rsid w:val="00120C76"/>
    <w:rsid w:val="0012231D"/>
    <w:rsid w:val="00125376"/>
    <w:rsid w:val="00136DA7"/>
    <w:rsid w:val="00141E3E"/>
    <w:rsid w:val="00142976"/>
    <w:rsid w:val="00144935"/>
    <w:rsid w:val="001756C6"/>
    <w:rsid w:val="00176F16"/>
    <w:rsid w:val="00177EE6"/>
    <w:rsid w:val="00187838"/>
    <w:rsid w:val="001914BA"/>
    <w:rsid w:val="0019539A"/>
    <w:rsid w:val="001D01A5"/>
    <w:rsid w:val="001D49BF"/>
    <w:rsid w:val="001D62F6"/>
    <w:rsid w:val="001D644E"/>
    <w:rsid w:val="001F07D7"/>
    <w:rsid w:val="00200A5C"/>
    <w:rsid w:val="00200FBC"/>
    <w:rsid w:val="00233BCE"/>
    <w:rsid w:val="0027422B"/>
    <w:rsid w:val="00297202"/>
    <w:rsid w:val="002A67BA"/>
    <w:rsid w:val="002B249F"/>
    <w:rsid w:val="002B5FC4"/>
    <w:rsid w:val="002C3858"/>
    <w:rsid w:val="002C3BB7"/>
    <w:rsid w:val="002D54EB"/>
    <w:rsid w:val="002E101D"/>
    <w:rsid w:val="002E2ABE"/>
    <w:rsid w:val="00323879"/>
    <w:rsid w:val="0034770F"/>
    <w:rsid w:val="003523EC"/>
    <w:rsid w:val="00371E2A"/>
    <w:rsid w:val="00373A7E"/>
    <w:rsid w:val="003752B8"/>
    <w:rsid w:val="003840FF"/>
    <w:rsid w:val="003904CE"/>
    <w:rsid w:val="00394A6E"/>
    <w:rsid w:val="003C6F0C"/>
    <w:rsid w:val="003D19BF"/>
    <w:rsid w:val="003E3F99"/>
    <w:rsid w:val="003F17B5"/>
    <w:rsid w:val="003F6702"/>
    <w:rsid w:val="003F6D7B"/>
    <w:rsid w:val="0040204D"/>
    <w:rsid w:val="00414500"/>
    <w:rsid w:val="00425691"/>
    <w:rsid w:val="00455578"/>
    <w:rsid w:val="0046056B"/>
    <w:rsid w:val="00460F45"/>
    <w:rsid w:val="004A005D"/>
    <w:rsid w:val="004A044A"/>
    <w:rsid w:val="004B3069"/>
    <w:rsid w:val="004E22FD"/>
    <w:rsid w:val="004E4FDA"/>
    <w:rsid w:val="00501554"/>
    <w:rsid w:val="0050789B"/>
    <w:rsid w:val="00533746"/>
    <w:rsid w:val="0054000F"/>
    <w:rsid w:val="00546F7F"/>
    <w:rsid w:val="00563C06"/>
    <w:rsid w:val="0058366E"/>
    <w:rsid w:val="005B1940"/>
    <w:rsid w:val="005B4B3E"/>
    <w:rsid w:val="005C36F7"/>
    <w:rsid w:val="006034F0"/>
    <w:rsid w:val="00606433"/>
    <w:rsid w:val="00614523"/>
    <w:rsid w:val="0061507A"/>
    <w:rsid w:val="00623483"/>
    <w:rsid w:val="006378DD"/>
    <w:rsid w:val="00646AD0"/>
    <w:rsid w:val="0065226F"/>
    <w:rsid w:val="00661B5F"/>
    <w:rsid w:val="00667F6A"/>
    <w:rsid w:val="00693103"/>
    <w:rsid w:val="00696086"/>
    <w:rsid w:val="006A54DD"/>
    <w:rsid w:val="006B5133"/>
    <w:rsid w:val="006C542B"/>
    <w:rsid w:val="00712A44"/>
    <w:rsid w:val="0071402D"/>
    <w:rsid w:val="0073642E"/>
    <w:rsid w:val="007459E7"/>
    <w:rsid w:val="00753D38"/>
    <w:rsid w:val="007707EA"/>
    <w:rsid w:val="007A3F0B"/>
    <w:rsid w:val="007B2697"/>
    <w:rsid w:val="007D5CF8"/>
    <w:rsid w:val="007E1612"/>
    <w:rsid w:val="007F7563"/>
    <w:rsid w:val="00801E08"/>
    <w:rsid w:val="00815E2F"/>
    <w:rsid w:val="00882C61"/>
    <w:rsid w:val="008955AD"/>
    <w:rsid w:val="008C02A8"/>
    <w:rsid w:val="008C336F"/>
    <w:rsid w:val="008C431B"/>
    <w:rsid w:val="008E15BD"/>
    <w:rsid w:val="008E4C73"/>
    <w:rsid w:val="008F3DFC"/>
    <w:rsid w:val="009049D5"/>
    <w:rsid w:val="00927636"/>
    <w:rsid w:val="00937A36"/>
    <w:rsid w:val="009608CF"/>
    <w:rsid w:val="009626D0"/>
    <w:rsid w:val="00966EC3"/>
    <w:rsid w:val="009721C2"/>
    <w:rsid w:val="0097775C"/>
    <w:rsid w:val="009825C0"/>
    <w:rsid w:val="00991EEE"/>
    <w:rsid w:val="00995619"/>
    <w:rsid w:val="00996EA2"/>
    <w:rsid w:val="009B52BA"/>
    <w:rsid w:val="009D761E"/>
    <w:rsid w:val="009E2C2B"/>
    <w:rsid w:val="009F48BF"/>
    <w:rsid w:val="009F7E26"/>
    <w:rsid w:val="00A012AB"/>
    <w:rsid w:val="00A11207"/>
    <w:rsid w:val="00A17E50"/>
    <w:rsid w:val="00A47C55"/>
    <w:rsid w:val="00A561E9"/>
    <w:rsid w:val="00A60DD0"/>
    <w:rsid w:val="00A63FE7"/>
    <w:rsid w:val="00A67D33"/>
    <w:rsid w:val="00AC3462"/>
    <w:rsid w:val="00AF0ABE"/>
    <w:rsid w:val="00B04DFC"/>
    <w:rsid w:val="00B4348C"/>
    <w:rsid w:val="00B43E65"/>
    <w:rsid w:val="00B55F0D"/>
    <w:rsid w:val="00B65E7C"/>
    <w:rsid w:val="00B71EA2"/>
    <w:rsid w:val="00BA113B"/>
    <w:rsid w:val="00BA5C40"/>
    <w:rsid w:val="00BB09D6"/>
    <w:rsid w:val="00BB14CC"/>
    <w:rsid w:val="00BB2053"/>
    <w:rsid w:val="00BB6AD3"/>
    <w:rsid w:val="00BC18A3"/>
    <w:rsid w:val="00BD18E7"/>
    <w:rsid w:val="00BD6AFA"/>
    <w:rsid w:val="00BE3BC6"/>
    <w:rsid w:val="00C235B9"/>
    <w:rsid w:val="00C24135"/>
    <w:rsid w:val="00C3523A"/>
    <w:rsid w:val="00C4038E"/>
    <w:rsid w:val="00C5457C"/>
    <w:rsid w:val="00C57CD8"/>
    <w:rsid w:val="00C90DF8"/>
    <w:rsid w:val="00C95CF7"/>
    <w:rsid w:val="00CA524B"/>
    <w:rsid w:val="00CF03D9"/>
    <w:rsid w:val="00D06145"/>
    <w:rsid w:val="00D22E42"/>
    <w:rsid w:val="00D31CBF"/>
    <w:rsid w:val="00D417DC"/>
    <w:rsid w:val="00D47F40"/>
    <w:rsid w:val="00D5635D"/>
    <w:rsid w:val="00D825BD"/>
    <w:rsid w:val="00D863BF"/>
    <w:rsid w:val="00D954FD"/>
    <w:rsid w:val="00DB2C18"/>
    <w:rsid w:val="00DB73D5"/>
    <w:rsid w:val="00DC2B06"/>
    <w:rsid w:val="00DD4C45"/>
    <w:rsid w:val="00DF1E7A"/>
    <w:rsid w:val="00DF67F8"/>
    <w:rsid w:val="00E0715A"/>
    <w:rsid w:val="00E1684D"/>
    <w:rsid w:val="00E2335F"/>
    <w:rsid w:val="00E26C30"/>
    <w:rsid w:val="00E30B0B"/>
    <w:rsid w:val="00E62D2C"/>
    <w:rsid w:val="00E73506"/>
    <w:rsid w:val="00EA1B22"/>
    <w:rsid w:val="00EE2604"/>
    <w:rsid w:val="00F1628D"/>
    <w:rsid w:val="00F34C3E"/>
    <w:rsid w:val="00F353AE"/>
    <w:rsid w:val="00F3692B"/>
    <w:rsid w:val="00F37637"/>
    <w:rsid w:val="00F40938"/>
    <w:rsid w:val="00F434D3"/>
    <w:rsid w:val="00F44F49"/>
    <w:rsid w:val="00F5300C"/>
    <w:rsid w:val="00F5382F"/>
    <w:rsid w:val="00F6736A"/>
    <w:rsid w:val="00F7258F"/>
    <w:rsid w:val="00F975CF"/>
    <w:rsid w:val="00FC7455"/>
    <w:rsid w:val="00FD7F0B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B65B"/>
  <w15:docId w15:val="{1A3B3C5C-74AC-4DE5-A681-E3F64EEA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E50"/>
    <w:pPr>
      <w:spacing w:after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F409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20064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09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B0970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E4C73"/>
    <w:pPr>
      <w:ind w:left="720"/>
      <w:contextualSpacing/>
    </w:p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A17E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A17E50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40938"/>
    <w:rPr>
      <w:rFonts w:asciiTheme="majorHAnsi" w:eastAsiaTheme="majorEastAsia" w:hAnsiTheme="majorHAnsi" w:cstheme="majorBidi"/>
      <w:b/>
      <w:bCs/>
      <w:color w:val="82006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0938"/>
    <w:rPr>
      <w:rFonts w:asciiTheme="majorHAnsi" w:eastAsiaTheme="majorEastAsia" w:hAnsiTheme="majorHAnsi" w:cstheme="majorBidi"/>
      <w:b/>
      <w:bCs/>
      <w:color w:val="AB0970"/>
      <w:sz w:val="26"/>
      <w:szCs w:val="26"/>
    </w:rPr>
  </w:style>
  <w:style w:type="table" w:styleId="Lentelstinklelis">
    <w:name w:val="Table Grid"/>
    <w:basedOn w:val="prastojilentel"/>
    <w:uiPriority w:val="59"/>
    <w:unhideWhenUsed/>
    <w:rsid w:val="0096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696086"/>
    <w:rPr>
      <w:b/>
      <w:bCs/>
    </w:rPr>
  </w:style>
  <w:style w:type="character" w:styleId="Emfaz">
    <w:name w:val="Emphasis"/>
    <w:basedOn w:val="Numatytasispastraiposriftas"/>
    <w:uiPriority w:val="20"/>
    <w:qFormat/>
    <w:rsid w:val="00696086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62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6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1638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Eglės</dc:creator>
  <cp:lastModifiedBy>Zita Arendarčikaitė</cp:lastModifiedBy>
  <cp:revision>4</cp:revision>
  <dcterms:created xsi:type="dcterms:W3CDTF">2022-09-02T09:29:00Z</dcterms:created>
  <dcterms:modified xsi:type="dcterms:W3CDTF">2022-09-02T13:03:00Z</dcterms:modified>
</cp:coreProperties>
</file>