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80" w:rsidRDefault="00B30180"/>
    <w:p w:rsidR="000C22C3" w:rsidRDefault="000C22C3" w:rsidP="000C22C3">
      <w:pPr>
        <w:ind w:firstLine="5103"/>
      </w:pPr>
      <w:r>
        <w:t>PATVIRTINTA</w:t>
      </w:r>
    </w:p>
    <w:p w:rsidR="000C22C3" w:rsidRDefault="000C22C3" w:rsidP="000C22C3">
      <w:pPr>
        <w:ind w:firstLine="5103"/>
      </w:pPr>
      <w:r>
        <w:t>Lietuvos Respublikos vidaus reikalų ministro</w:t>
      </w:r>
    </w:p>
    <w:p w:rsidR="000C22C3" w:rsidRDefault="000C22C3" w:rsidP="000C22C3">
      <w:pPr>
        <w:ind w:firstLine="5103"/>
      </w:pPr>
      <w:r>
        <w:t>2015 m. rugsėjo 4 d. įsakymu Nr.1V-693</w:t>
      </w:r>
    </w:p>
    <w:p w:rsidR="000C22C3" w:rsidRDefault="000C22C3" w:rsidP="00B30180">
      <w:pPr>
        <w:tabs>
          <w:tab w:val="center" w:pos="4819"/>
          <w:tab w:val="right" w:pos="9638"/>
        </w:tabs>
      </w:pPr>
    </w:p>
    <w:p w:rsidR="00B30180" w:rsidRDefault="00B30180" w:rsidP="00B30180">
      <w:pPr>
        <w:tabs>
          <w:tab w:val="center" w:pos="4819"/>
          <w:tab w:val="right" w:pos="9638"/>
        </w:tabs>
      </w:pPr>
    </w:p>
    <w:p w:rsidR="00B30180" w:rsidRDefault="00B30180" w:rsidP="00B30180">
      <w:pPr>
        <w:tabs>
          <w:tab w:val="center" w:pos="4819"/>
          <w:tab w:val="right" w:pos="9638"/>
        </w:tabs>
      </w:pPr>
    </w:p>
    <w:p w:rsidR="000C22C3" w:rsidRDefault="000C22C3" w:rsidP="000C22C3">
      <w:pPr>
        <w:jc w:val="center"/>
        <w:rPr>
          <w:b/>
        </w:rPr>
      </w:pPr>
      <w:r>
        <w:rPr>
          <w:b/>
        </w:rPr>
        <w:t>MARIJAMPOLĖS REGIONO INTEGRUOTA TERITORIJŲ VYSTYMO PROGRAMA</w:t>
      </w:r>
    </w:p>
    <w:p w:rsidR="000C22C3" w:rsidRDefault="000C22C3" w:rsidP="000C22C3">
      <w:pPr>
        <w:ind w:firstLine="709"/>
        <w:jc w:val="both"/>
      </w:pPr>
    </w:p>
    <w:p w:rsidR="000C22C3" w:rsidRPr="00413B87" w:rsidRDefault="00413B87" w:rsidP="000C22C3">
      <w:pPr>
        <w:ind w:firstLine="709"/>
        <w:jc w:val="both"/>
      </w:pPr>
      <w:r w:rsidRPr="00413B87">
        <w:t>&lt;...&gt;</w:t>
      </w:r>
    </w:p>
    <w:p w:rsidR="000C22C3" w:rsidRDefault="000C22C3" w:rsidP="000C22C3">
      <w:pPr>
        <w:ind w:firstLine="709"/>
        <w:jc w:val="center"/>
        <w:rPr>
          <w:b/>
        </w:rPr>
      </w:pPr>
    </w:p>
    <w:p w:rsidR="000C22C3" w:rsidRDefault="000C22C3" w:rsidP="000C22C3">
      <w:pPr>
        <w:jc w:val="center"/>
        <w:rPr>
          <w:b/>
        </w:rPr>
      </w:pPr>
      <w:proofErr w:type="spellStart"/>
      <w:r>
        <w:rPr>
          <w:b/>
        </w:rPr>
        <w:t>II</w:t>
      </w:r>
      <w:proofErr w:type="spellEnd"/>
      <w:r>
        <w:rPr>
          <w:b/>
        </w:rPr>
        <w:t xml:space="preserve"> SKYRIUS</w:t>
      </w:r>
    </w:p>
    <w:p w:rsidR="000C22C3" w:rsidRDefault="000C22C3" w:rsidP="000C22C3">
      <w:pPr>
        <w:jc w:val="center"/>
        <w:rPr>
          <w:b/>
          <w:color w:val="000000"/>
        </w:rPr>
      </w:pPr>
      <w:r>
        <w:rPr>
          <w:b/>
        </w:rPr>
        <w:t xml:space="preserve">MARIJAMPOLĖS REGIONO </w:t>
      </w:r>
      <w:proofErr w:type="spellStart"/>
      <w:r>
        <w:rPr>
          <w:b/>
        </w:rPr>
        <w:t>ITV</w:t>
      </w:r>
      <w:proofErr w:type="spellEnd"/>
      <w:r>
        <w:t xml:space="preserve"> </w:t>
      </w:r>
      <w:r>
        <w:rPr>
          <w:b/>
          <w:color w:val="000000"/>
        </w:rPr>
        <w:t>PROGRAMOS ĮGYVENDINIMO TERITORIJOS SITUACIJOS ANALIZĖ</w:t>
      </w:r>
    </w:p>
    <w:p w:rsidR="00413B87" w:rsidRDefault="00413B87" w:rsidP="00413B87">
      <w:pPr>
        <w:ind w:firstLine="709"/>
        <w:jc w:val="both"/>
      </w:pPr>
    </w:p>
    <w:p w:rsidR="00413B87" w:rsidRDefault="00413B87" w:rsidP="00413B87">
      <w:pPr>
        <w:ind w:firstLine="709"/>
        <w:jc w:val="both"/>
      </w:pPr>
    </w:p>
    <w:p w:rsidR="00413B87" w:rsidRDefault="00413B87" w:rsidP="00413B87">
      <w:pPr>
        <w:ind w:firstLine="709"/>
        <w:jc w:val="both"/>
      </w:pPr>
      <w:r w:rsidRPr="00413B87">
        <w:t>&lt;...&gt;</w:t>
      </w:r>
    </w:p>
    <w:p w:rsidR="007657B8" w:rsidRDefault="007657B8" w:rsidP="00413B87">
      <w:pPr>
        <w:ind w:firstLine="709"/>
        <w:jc w:val="both"/>
      </w:pPr>
      <w:r>
        <w:t xml:space="preserve"> </w:t>
      </w:r>
    </w:p>
    <w:p w:rsidR="000C22C3" w:rsidRDefault="00413B87" w:rsidP="00413B87">
      <w:pPr>
        <w:ind w:firstLine="709"/>
        <w:jc w:val="both"/>
      </w:pPr>
      <w:r>
        <w:rPr>
          <w:bCs/>
        </w:rPr>
        <w:t xml:space="preserve">6.7. </w:t>
      </w:r>
      <w:r w:rsidRPr="004A1DA1">
        <w:t xml:space="preserve">Marijampolės miesto struktūra ir jos pokyčiai susiję su Marijampolės </w:t>
      </w:r>
      <w:proofErr w:type="spellStart"/>
      <w:r w:rsidRPr="004A1DA1">
        <w:t>LEZ</w:t>
      </w:r>
      <w:proofErr w:type="spellEnd"/>
      <w:r w:rsidR="007657B8">
        <w:t xml:space="preserve"> </w:t>
      </w:r>
      <w:r w:rsidR="007657B8" w:rsidRPr="0026667E">
        <w:rPr>
          <w:strike/>
          <w:highlight w:val="magenta"/>
        </w:rPr>
        <w:t>teritorijos</w:t>
      </w:r>
      <w:r w:rsidRPr="004A1DA1">
        <w:t xml:space="preserve"> </w:t>
      </w:r>
      <w:r w:rsidRPr="00743EA7">
        <w:rPr>
          <w:b/>
          <w:bCs/>
          <w:highlight w:val="green"/>
        </w:rPr>
        <w:t xml:space="preserve">ir pramonės bei sandėliavimo objektų statybai, taip pat susisiekimo ir inžinerinės infrastruktūros objektų statybai numatytų teritorijų Marijampolės savivaldybės Skriaudučio ir </w:t>
      </w:r>
      <w:proofErr w:type="spellStart"/>
      <w:r w:rsidRPr="00743EA7">
        <w:rPr>
          <w:b/>
          <w:bCs/>
          <w:highlight w:val="green"/>
        </w:rPr>
        <w:t>Steponiškių</w:t>
      </w:r>
      <w:proofErr w:type="spellEnd"/>
      <w:r w:rsidRPr="00743EA7">
        <w:rPr>
          <w:b/>
          <w:bCs/>
          <w:highlight w:val="green"/>
        </w:rPr>
        <w:t xml:space="preserve"> kaimuose</w:t>
      </w:r>
      <w:r w:rsidRPr="004A1DA1" w:rsidDel="00844561">
        <w:t xml:space="preserve"> </w:t>
      </w:r>
      <w:r w:rsidRPr="004A1DA1">
        <w:t xml:space="preserve">vystymu, I </w:t>
      </w:r>
      <w:proofErr w:type="spellStart"/>
      <w:r w:rsidRPr="004A1DA1">
        <w:t>transeuropinio</w:t>
      </w:r>
      <w:proofErr w:type="spellEnd"/>
      <w:r w:rsidRPr="004A1DA1">
        <w:t xml:space="preserve"> transporto koridoriaus plėtra: greitkeliu „Via </w:t>
      </w:r>
      <w:proofErr w:type="spellStart"/>
      <w:r w:rsidRPr="004A1DA1">
        <w:t>Baltica</w:t>
      </w:r>
      <w:proofErr w:type="spellEnd"/>
      <w:r w:rsidRPr="004A1DA1">
        <w:t>“, projekto „</w:t>
      </w:r>
      <w:proofErr w:type="spellStart"/>
      <w:r w:rsidRPr="004A1DA1">
        <w:t>Rail</w:t>
      </w:r>
      <w:proofErr w:type="spellEnd"/>
      <w:r w:rsidRPr="004A1DA1">
        <w:t xml:space="preserve"> </w:t>
      </w:r>
      <w:proofErr w:type="spellStart"/>
      <w:r w:rsidRPr="004A1DA1">
        <w:t>Baltica</w:t>
      </w:r>
      <w:proofErr w:type="spellEnd"/>
      <w:r w:rsidRPr="004A1DA1">
        <w:t>“ geležinkelio linijos plėtra (esamos geležinkelio linijos rekonstrukcija ir europinės vėžės geležinkelio kelio tiesimu). Marijampolės miesto apylinkėse nėra miškų ir žemės daugiausiai intensyviai dirbamos, todėl nėra rekreacijai tinkamų vietų. Marijampolės mieste, įsikūrusiame lygumoje, susitelkę svarbiausi ir išskirtiniai esami gamtiniai ištekliai – Šešupės upė su šlaitais, šlaitų terasomis, Šešupės tvenkinys pietinėje miesto dalyje ir paupio želdynų sistema. Visi pagrindiniai želdinių masyvai, kurių dalis priskirta miesto parkams, formuojasi prie Šešupės upės.</w:t>
      </w:r>
    </w:p>
    <w:p w:rsidR="00FD53C5" w:rsidRPr="00FD53C5" w:rsidRDefault="00FD53C5" w:rsidP="00413B87">
      <w:pPr>
        <w:ind w:firstLine="709"/>
        <w:jc w:val="both"/>
        <w:rPr>
          <w:b/>
          <w:color w:val="000000"/>
        </w:rPr>
      </w:pPr>
    </w:p>
    <w:p w:rsidR="00413B87" w:rsidRPr="00D11005" w:rsidRDefault="00D11005" w:rsidP="00413B87">
      <w:pPr>
        <w:ind w:firstLine="709"/>
        <w:jc w:val="both"/>
        <w:rPr>
          <w:color w:val="000000"/>
        </w:rPr>
      </w:pPr>
      <w:r w:rsidRPr="00D11005">
        <w:rPr>
          <w:color w:val="000000"/>
        </w:rPr>
        <w:t>&lt;...&gt;</w:t>
      </w:r>
    </w:p>
    <w:p w:rsidR="00D11005" w:rsidRDefault="00D11005" w:rsidP="00413B87">
      <w:pPr>
        <w:ind w:firstLine="709"/>
        <w:jc w:val="both"/>
        <w:rPr>
          <w:b/>
          <w:color w:val="000000"/>
        </w:rPr>
      </w:pPr>
    </w:p>
    <w:p w:rsidR="00D11005" w:rsidRDefault="00D11005" w:rsidP="00D11005">
      <w:pPr>
        <w:ind w:firstLine="709"/>
        <w:jc w:val="both"/>
      </w:pPr>
      <w:r>
        <w:t xml:space="preserve">7.1. Marijampolės miestą (kaip regiono centrą) siejantys socialiniai ir ekonominiai ryšiai su gretimomis savivaldybėmis formuoja Marijampolės miesto įtakos zoną visame Marijampolės regione. Ši įtaka susijusi su augančia tarptautine konkurencija ir bendradarbiavimu įvairiose veiklos srityse. Ryškus Marijampolės miesto ekonominis potencialo (lyginant su kitais regiono miestais) skirtumas ir nedideli atstumai tarp pagrindinių regiono urbanistinių centrų daro stiprų poveikį demografiniams, socialiniams, verslo plėtros procesams šiame regione ir regiono gyvenamųjų vietovių sistemoje. Daugėja gyventojų gyvenamosiose vietovėse, esančiose netoli Marijampolės miesto ribų: </w:t>
      </w:r>
      <w:proofErr w:type="spellStart"/>
      <w:r>
        <w:t>Kumelionių</w:t>
      </w:r>
      <w:proofErr w:type="spellEnd"/>
      <w:r>
        <w:t xml:space="preserve">, </w:t>
      </w:r>
      <w:proofErr w:type="spellStart"/>
      <w:r>
        <w:t>Dielinės</w:t>
      </w:r>
      <w:proofErr w:type="spellEnd"/>
      <w:r>
        <w:t xml:space="preserve">, Liepynų, </w:t>
      </w:r>
      <w:proofErr w:type="spellStart"/>
      <w:r>
        <w:t>Liucinavo</w:t>
      </w:r>
      <w:proofErr w:type="spellEnd"/>
      <w:r>
        <w:t xml:space="preserve">, Liudvinavo, Meškučių, Narto, Nartelio, </w:t>
      </w:r>
      <w:proofErr w:type="spellStart"/>
      <w:r>
        <w:t>Netičkampio</w:t>
      </w:r>
      <w:proofErr w:type="spellEnd"/>
      <w:r>
        <w:t xml:space="preserve">, </w:t>
      </w:r>
      <w:proofErr w:type="spellStart"/>
      <w:r>
        <w:t>Padovinio</w:t>
      </w:r>
      <w:proofErr w:type="spellEnd"/>
      <w:r>
        <w:t xml:space="preserve">, Patašinės, </w:t>
      </w:r>
      <w:proofErr w:type="spellStart"/>
      <w:r>
        <w:t>Patašiškių</w:t>
      </w:r>
      <w:proofErr w:type="spellEnd"/>
      <w:r>
        <w:t xml:space="preserve">, Pietarių, Puskelnių, </w:t>
      </w:r>
      <w:proofErr w:type="spellStart"/>
      <w:r>
        <w:t>Skaisčiūnų</w:t>
      </w:r>
      <w:proofErr w:type="spellEnd"/>
      <w:r>
        <w:t xml:space="preserve">, </w:t>
      </w:r>
      <w:proofErr w:type="spellStart"/>
      <w:r>
        <w:t>Trakiškių</w:t>
      </w:r>
      <w:proofErr w:type="spellEnd"/>
      <w:r>
        <w:t xml:space="preserve"> ir kt. gyvenamosiose vietovėse.</w:t>
      </w:r>
    </w:p>
    <w:p w:rsidR="00D11005" w:rsidRPr="005A03D2" w:rsidRDefault="00D11005" w:rsidP="00D11005">
      <w:pPr>
        <w:ind w:firstLine="709"/>
        <w:jc w:val="both"/>
        <w:rPr>
          <w:highlight w:val="green"/>
        </w:rPr>
      </w:pPr>
      <w:r w:rsidRPr="005A03D2">
        <w:rPr>
          <w:b/>
          <w:highlight w:val="green"/>
        </w:rPr>
        <w:t xml:space="preserve">Marijampolės savivaldybės institucijos siekia pritraukti investicijų, kurti darbo vietas ir užtikrinti savivaldybės ir regiono ekonomikos augimą. Išplėtota susisiekimo infrastruktūra, sienos su Lenkija ir Rusijos Federacija artumas didina teritorijos patrauklumą investicijoms. Nuo 2004 m. vykdomi projektai, susiję su Marijampolės </w:t>
      </w:r>
      <w:proofErr w:type="spellStart"/>
      <w:r w:rsidRPr="005A03D2">
        <w:rPr>
          <w:b/>
          <w:highlight w:val="green"/>
        </w:rPr>
        <w:t>LEZ</w:t>
      </w:r>
      <w:proofErr w:type="spellEnd"/>
      <w:r w:rsidRPr="005A03D2">
        <w:rPr>
          <w:b/>
          <w:highlight w:val="green"/>
        </w:rPr>
        <w:t xml:space="preserve"> ir </w:t>
      </w:r>
      <w:r w:rsidRPr="005A03D2">
        <w:rPr>
          <w:b/>
          <w:bCs/>
          <w:highlight w:val="green"/>
        </w:rPr>
        <w:t xml:space="preserve">pramonės bei sandėliavimo objektų statybai, taip pat susisiekimo ir inžinerinės infrastruktūros objektų statybai numatytų teritorijų Marijampolės savivaldybės Skriaudučio ir </w:t>
      </w:r>
      <w:proofErr w:type="spellStart"/>
      <w:r w:rsidRPr="005A03D2">
        <w:rPr>
          <w:b/>
          <w:bCs/>
          <w:highlight w:val="green"/>
        </w:rPr>
        <w:t>Steponiškių</w:t>
      </w:r>
      <w:proofErr w:type="spellEnd"/>
      <w:r w:rsidRPr="005A03D2">
        <w:rPr>
          <w:b/>
          <w:bCs/>
          <w:highlight w:val="green"/>
        </w:rPr>
        <w:t xml:space="preserve"> kaimuose</w:t>
      </w:r>
      <w:r w:rsidRPr="005A03D2" w:rsidDel="00844561">
        <w:rPr>
          <w:highlight w:val="green"/>
        </w:rPr>
        <w:t xml:space="preserve"> </w:t>
      </w:r>
      <w:r w:rsidRPr="005A03D2">
        <w:rPr>
          <w:b/>
          <w:highlight w:val="green"/>
        </w:rPr>
        <w:t>infrastruktūros vystymu.</w:t>
      </w:r>
    </w:p>
    <w:p w:rsidR="00D11005" w:rsidRPr="005A03D2" w:rsidRDefault="00D11005" w:rsidP="00D11005">
      <w:pPr>
        <w:ind w:firstLine="709"/>
        <w:jc w:val="both"/>
        <w:rPr>
          <w:b/>
          <w:highlight w:val="green"/>
        </w:rPr>
      </w:pPr>
      <w:r w:rsidRPr="005A03D2">
        <w:rPr>
          <w:b/>
          <w:highlight w:val="green"/>
        </w:rPr>
        <w:lastRenderedPageBreak/>
        <w:t xml:space="preserve">Nuosavybės teise Marijampolės savivaldybė valdo 77,7300 ha ploto teritoriją </w:t>
      </w:r>
      <w:proofErr w:type="spellStart"/>
      <w:r w:rsidRPr="005A03D2">
        <w:rPr>
          <w:b/>
          <w:highlight w:val="green"/>
        </w:rPr>
        <w:t>Nendriniškių</w:t>
      </w:r>
      <w:proofErr w:type="spellEnd"/>
      <w:r w:rsidRPr="005A03D2">
        <w:rPr>
          <w:b/>
          <w:highlight w:val="green"/>
        </w:rPr>
        <w:t xml:space="preserve">, Skriaudučio ir </w:t>
      </w:r>
      <w:proofErr w:type="spellStart"/>
      <w:r w:rsidRPr="005A03D2">
        <w:rPr>
          <w:b/>
          <w:highlight w:val="green"/>
        </w:rPr>
        <w:t>Steponiškio</w:t>
      </w:r>
      <w:proofErr w:type="spellEnd"/>
      <w:r w:rsidRPr="005A03D2">
        <w:rPr>
          <w:b/>
          <w:highlight w:val="green"/>
        </w:rPr>
        <w:t xml:space="preserve"> kaimuose. Šią teritoriją sudarantys žemės sklypai buvo įsigyti planuojant suformuoti juose infrastruktūros koridorius ir įrengti visus pramonės ir sandėliavimo paskirties įmonėms kurtis būtinus inžinerinės infrastruktūros objektus.  64,7469 ha teritorijos dalyje infrastruktūra jau yra sukurta, šioje teritorijos dalyje, kuri visa turi </w:t>
      </w:r>
      <w:proofErr w:type="spellStart"/>
      <w:r w:rsidRPr="005A03D2">
        <w:rPr>
          <w:b/>
          <w:highlight w:val="green"/>
        </w:rPr>
        <w:t>LEZ</w:t>
      </w:r>
      <w:proofErr w:type="spellEnd"/>
      <w:r w:rsidRPr="005A03D2">
        <w:rPr>
          <w:b/>
          <w:highlight w:val="green"/>
        </w:rPr>
        <w:t xml:space="preserve"> statusą, kuriasi pramonės įmonės. </w:t>
      </w:r>
    </w:p>
    <w:p w:rsidR="00D11005" w:rsidRPr="005A03D2" w:rsidRDefault="00D11005" w:rsidP="00D11005">
      <w:pPr>
        <w:ind w:firstLine="709"/>
        <w:jc w:val="both"/>
        <w:rPr>
          <w:b/>
          <w:highlight w:val="green"/>
        </w:rPr>
      </w:pPr>
      <w:r w:rsidRPr="005A03D2">
        <w:rPr>
          <w:b/>
          <w:highlight w:val="green"/>
        </w:rPr>
        <w:t xml:space="preserve">Skriaudučio ir </w:t>
      </w:r>
      <w:proofErr w:type="spellStart"/>
      <w:r w:rsidRPr="005A03D2">
        <w:rPr>
          <w:b/>
          <w:highlight w:val="green"/>
        </w:rPr>
        <w:t>Steponiškių</w:t>
      </w:r>
      <w:proofErr w:type="spellEnd"/>
      <w:r w:rsidRPr="005A03D2">
        <w:rPr>
          <w:b/>
          <w:highlight w:val="green"/>
        </w:rPr>
        <w:t xml:space="preserve"> kaimuose esančioje 12,9831 ha teritorijoje nėra inžinerinės infrastruktūros, privažiavimų į sklypus. Kadangi yra itin svarbu užtikrinti sąlygas pritraukti naujų, ypač užsienio, investicijų į Marijampolę, būtina iki 3 investicijoms skirtų sklypų (2 iš kurių yra </w:t>
      </w:r>
      <w:proofErr w:type="spellStart"/>
      <w:r w:rsidRPr="005A03D2">
        <w:rPr>
          <w:b/>
          <w:highlight w:val="green"/>
        </w:rPr>
        <w:t>LEZ</w:t>
      </w:r>
      <w:proofErr w:type="spellEnd"/>
      <w:r w:rsidRPr="005A03D2">
        <w:rPr>
          <w:b/>
          <w:highlight w:val="green"/>
        </w:rPr>
        <w:t xml:space="preserve">) įrengti susisiekimo ir inžinerinę infrastruktūrą. </w:t>
      </w:r>
    </w:p>
    <w:p w:rsidR="00D11005" w:rsidRDefault="00D11005" w:rsidP="00D11005">
      <w:pPr>
        <w:ind w:firstLine="709"/>
        <w:jc w:val="both"/>
      </w:pPr>
      <w:r w:rsidRPr="005A03D2">
        <w:rPr>
          <w:b/>
          <w:highlight w:val="green"/>
        </w:rPr>
        <w:t xml:space="preserve">2019–2020 m. Marijampolės </w:t>
      </w:r>
      <w:proofErr w:type="spellStart"/>
      <w:r w:rsidRPr="005A03D2">
        <w:rPr>
          <w:b/>
          <w:highlight w:val="green"/>
        </w:rPr>
        <w:t>LEZ</w:t>
      </w:r>
      <w:proofErr w:type="spellEnd"/>
      <w:r w:rsidRPr="005A03D2">
        <w:rPr>
          <w:b/>
          <w:highlight w:val="green"/>
        </w:rPr>
        <w:t xml:space="preserve"> operatoriaus – UAB „Marijampolės laisvosios ekonominės zonos valdymo bendrovės“ – lėšomis rengiami visų inžinerinės infrastruktūros objektų, būtinų parengti teritoriją investicijoms pritraukti, statybos techniniai projektai. Šiuose projektuose numatomi sprendiniai visiškai atitinka Marijampolės miesto teritorijos bendrąjį planą, taip pat kitų regioninio ir nacionalinio lygmens planavimo dokumentų nuostatas.</w:t>
      </w:r>
    </w:p>
    <w:p w:rsidR="00D11005" w:rsidRDefault="00D11005" w:rsidP="00413B87">
      <w:pPr>
        <w:ind w:firstLine="709"/>
        <w:jc w:val="both"/>
        <w:rPr>
          <w:b/>
          <w:color w:val="000000"/>
        </w:rPr>
      </w:pPr>
    </w:p>
    <w:p w:rsidR="00413B87" w:rsidRDefault="00413B87" w:rsidP="00413B87">
      <w:pPr>
        <w:ind w:firstLine="709"/>
        <w:jc w:val="both"/>
      </w:pPr>
      <w:r w:rsidRPr="00413B87">
        <w:t>&lt;...&gt;</w:t>
      </w:r>
    </w:p>
    <w:p w:rsidR="00413B87" w:rsidRDefault="006100D9" w:rsidP="00413B87">
      <w:pPr>
        <w:ind w:firstLine="709"/>
        <w:jc w:val="both"/>
        <w:rPr>
          <w:b/>
          <w:color w:val="000000"/>
        </w:rPr>
      </w:pPr>
      <w:r>
        <w:t xml:space="preserve"> </w:t>
      </w:r>
    </w:p>
    <w:p w:rsidR="00413B87" w:rsidRDefault="000B42A5" w:rsidP="00413B87">
      <w:pPr>
        <w:ind w:firstLine="709"/>
        <w:jc w:val="both"/>
        <w:rPr>
          <w:b/>
          <w:color w:val="000000"/>
        </w:rPr>
      </w:pPr>
      <w:r w:rsidRPr="004A1DA1">
        <w:t xml:space="preserve">7.2. Marijampolės miesto įtaka aplinkinėms teritorijoms stiprės dėl Marijampolės </w:t>
      </w:r>
      <w:proofErr w:type="spellStart"/>
      <w:r w:rsidRPr="004A1DA1">
        <w:t>LEZ</w:t>
      </w:r>
      <w:proofErr w:type="spellEnd"/>
      <w:r w:rsidRPr="004A1DA1">
        <w:t xml:space="preserve"> </w:t>
      </w:r>
      <w:r w:rsidR="006100D9" w:rsidRPr="0026667E">
        <w:rPr>
          <w:strike/>
          <w:highlight w:val="magenta"/>
        </w:rPr>
        <w:t>teritorijos</w:t>
      </w:r>
      <w:r w:rsidR="006100D9">
        <w:t xml:space="preserve"> </w:t>
      </w:r>
      <w:r w:rsidRPr="00743EA7">
        <w:rPr>
          <w:b/>
          <w:bCs/>
          <w:highlight w:val="green"/>
        </w:rPr>
        <w:t xml:space="preserve">ir pramonės bei sandėliavimo objektų statybai, taip pat susisiekimo ir inžinerinės infrastruktūros objektų statybai numatytų teritorijų Marijampolės savivaldybės Skriaudučio ir </w:t>
      </w:r>
      <w:proofErr w:type="spellStart"/>
      <w:r w:rsidRPr="00743EA7">
        <w:rPr>
          <w:b/>
          <w:bCs/>
          <w:highlight w:val="green"/>
        </w:rPr>
        <w:t>Steponiškių</w:t>
      </w:r>
      <w:proofErr w:type="spellEnd"/>
      <w:r w:rsidRPr="00743EA7">
        <w:rPr>
          <w:b/>
          <w:bCs/>
          <w:highlight w:val="green"/>
        </w:rPr>
        <w:t xml:space="preserve"> kaimuose</w:t>
      </w:r>
      <w:r w:rsidRPr="004A1DA1">
        <w:t xml:space="preserve"> vystymo, I </w:t>
      </w:r>
      <w:proofErr w:type="spellStart"/>
      <w:r w:rsidRPr="004A1DA1">
        <w:t>transeuropinio</w:t>
      </w:r>
      <w:proofErr w:type="spellEnd"/>
      <w:r w:rsidRPr="004A1DA1">
        <w:t xml:space="preserve"> transporto koridoriaus plėtros: greitkelio „Via </w:t>
      </w:r>
      <w:proofErr w:type="spellStart"/>
      <w:r w:rsidRPr="004A1DA1">
        <w:t>Baltica</w:t>
      </w:r>
      <w:proofErr w:type="spellEnd"/>
      <w:r w:rsidRPr="004A1DA1">
        <w:t>“, projekto „</w:t>
      </w:r>
      <w:proofErr w:type="spellStart"/>
      <w:r w:rsidRPr="004A1DA1">
        <w:t>Rail</w:t>
      </w:r>
      <w:proofErr w:type="spellEnd"/>
      <w:r w:rsidRPr="004A1DA1">
        <w:t xml:space="preserve"> </w:t>
      </w:r>
      <w:proofErr w:type="spellStart"/>
      <w:r w:rsidRPr="004A1DA1">
        <w:t>Baltica</w:t>
      </w:r>
      <w:proofErr w:type="spellEnd"/>
      <w:r w:rsidRPr="004A1DA1">
        <w:t>“ geležinkelio linijos (esamos geležinkelio linijos rekonstrukcijos ir europinės vėžės geležinkelio kelio tiesimo).</w:t>
      </w:r>
    </w:p>
    <w:p w:rsidR="000B42A5" w:rsidRDefault="000B42A5" w:rsidP="000B42A5">
      <w:pPr>
        <w:ind w:firstLine="709"/>
        <w:jc w:val="both"/>
        <w:rPr>
          <w:b/>
          <w:color w:val="000000"/>
        </w:rPr>
      </w:pPr>
    </w:p>
    <w:p w:rsidR="000B42A5" w:rsidRDefault="000B42A5" w:rsidP="000B42A5">
      <w:pPr>
        <w:ind w:firstLine="709"/>
        <w:jc w:val="both"/>
      </w:pPr>
      <w:r w:rsidRPr="00413B87">
        <w:t>&lt;...&gt;</w:t>
      </w:r>
    </w:p>
    <w:p w:rsidR="00AC0187" w:rsidRDefault="00AC0187" w:rsidP="000B42A5">
      <w:pPr>
        <w:ind w:firstLine="709"/>
        <w:jc w:val="both"/>
      </w:pPr>
    </w:p>
    <w:p w:rsidR="00AC0187" w:rsidRDefault="00AC0187" w:rsidP="00AC0187">
      <w:pPr>
        <w:ind w:firstLine="709"/>
        <w:jc w:val="both"/>
      </w:pPr>
      <w:r w:rsidRPr="00AC0187">
        <w:t>9.</w:t>
      </w:r>
      <w:r w:rsidRPr="00AC0187">
        <w:tab/>
        <w:t xml:space="preserve">Atsižvelgus į Marijampolės regiono </w:t>
      </w:r>
      <w:proofErr w:type="spellStart"/>
      <w:r w:rsidRPr="00AC0187">
        <w:t>ITV</w:t>
      </w:r>
      <w:proofErr w:type="spellEnd"/>
      <w:r w:rsidRPr="00AC0187">
        <w:t xml:space="preserve"> programos 7 punkte nurodytus Marijampolės regiono </w:t>
      </w:r>
      <w:proofErr w:type="spellStart"/>
      <w:r w:rsidRPr="00AC0187">
        <w:t>ITV</w:t>
      </w:r>
      <w:proofErr w:type="spellEnd"/>
      <w:r w:rsidRPr="00AC0187">
        <w:t xml:space="preserve"> programoje aptartiems miestams ir juos supančioms teritorijoms būdingus funkcinius ryšius ir tiesioginę sąveika, taip pat į Šakių rajono savivaldybės tarybos 2015 m. kovo 26 d. tarybos sprendimą Nr. T-85 „Dėl pritarimo Marijampolės regiono integruotos teritorijų vystymo programos projektui“, Kazlų Rūdos savivaldybės tarybos 2015 m. kovo 24 d. sprendimą Nr. TS </w:t>
      </w:r>
      <w:proofErr w:type="spellStart"/>
      <w:r w:rsidRPr="00AC0187">
        <w:t>IV</w:t>
      </w:r>
      <w:proofErr w:type="spellEnd"/>
      <w:r w:rsidRPr="00AC0187">
        <w:t>(46)-2318 „Dėl pritarimo Marijampolės regiono integruotos teritorijų vystymo programos projektui“ ir Marijampolės savivaldybės tarybos 2015 m. balandžio 1 d. sprendimą Nr. 1</w:t>
      </w:r>
      <w:proofErr w:type="gramStart"/>
      <w:r w:rsidRPr="00AC0187">
        <w:t>-</w:t>
      </w:r>
      <w:proofErr w:type="gramEnd"/>
      <w:r w:rsidRPr="00AC0187">
        <w:t xml:space="preserve">119 „Dėl pritarimo Marijampolės regiono integruotos teritorijų vystymo programos projektui“, kuriais buvo pritarta Marijampolės regiono </w:t>
      </w:r>
      <w:proofErr w:type="spellStart"/>
      <w:r w:rsidRPr="00AC0187">
        <w:t>ITV</w:t>
      </w:r>
      <w:proofErr w:type="spellEnd"/>
      <w:r w:rsidRPr="00AC0187">
        <w:t xml:space="preserve"> programos projektui su jame nurodytomis atitinkamomis susietomis teritorijomis, </w:t>
      </w:r>
      <w:r w:rsidRPr="00850B29">
        <w:rPr>
          <w:b/>
          <w:highlight w:val="green"/>
        </w:rPr>
        <w:t xml:space="preserve">taip pat </w:t>
      </w:r>
      <w:r w:rsidR="00BD014F" w:rsidRPr="00850B29">
        <w:rPr>
          <w:b/>
          <w:highlight w:val="green"/>
        </w:rPr>
        <w:t xml:space="preserve">į </w:t>
      </w:r>
      <w:r w:rsidR="00353EFD" w:rsidRPr="00850B29">
        <w:rPr>
          <w:b/>
          <w:highlight w:val="green"/>
        </w:rPr>
        <w:t>Marijampolės savivaldybės tarybos 20</w:t>
      </w:r>
      <w:r w:rsidR="00D11005" w:rsidRPr="00850B29">
        <w:rPr>
          <w:b/>
          <w:highlight w:val="green"/>
        </w:rPr>
        <w:t>20</w:t>
      </w:r>
      <w:r w:rsidR="00353EFD" w:rsidRPr="00850B29">
        <w:rPr>
          <w:b/>
          <w:highlight w:val="green"/>
        </w:rPr>
        <w:t xml:space="preserve"> m. </w:t>
      </w:r>
      <w:r w:rsidR="00D11005" w:rsidRPr="00850B29">
        <w:rPr>
          <w:b/>
          <w:highlight w:val="green"/>
        </w:rPr>
        <w:t>___________</w:t>
      </w:r>
      <w:r w:rsidR="00353EFD" w:rsidRPr="00850B29">
        <w:rPr>
          <w:b/>
          <w:highlight w:val="green"/>
        </w:rPr>
        <w:t xml:space="preserve"> </w:t>
      </w:r>
      <w:r w:rsidR="00D11005" w:rsidRPr="00850B29">
        <w:rPr>
          <w:b/>
          <w:highlight w:val="green"/>
        </w:rPr>
        <w:t>__</w:t>
      </w:r>
      <w:r w:rsidR="00353EFD" w:rsidRPr="00850B29">
        <w:rPr>
          <w:b/>
          <w:highlight w:val="green"/>
        </w:rPr>
        <w:t xml:space="preserve"> d. sprendimą Nr. 1-</w:t>
      </w:r>
      <w:r w:rsidR="00D11005" w:rsidRPr="00850B29">
        <w:rPr>
          <w:b/>
          <w:highlight w:val="green"/>
        </w:rPr>
        <w:t>____</w:t>
      </w:r>
      <w:r w:rsidR="00353EFD" w:rsidRPr="00850B29">
        <w:rPr>
          <w:b/>
          <w:highlight w:val="green"/>
        </w:rPr>
        <w:t xml:space="preserve"> „Dėl </w:t>
      </w:r>
      <w:r w:rsidR="00D11005" w:rsidRPr="00850B29">
        <w:rPr>
          <w:b/>
          <w:highlight w:val="green"/>
        </w:rPr>
        <w:t xml:space="preserve">pritarimo </w:t>
      </w:r>
      <w:r w:rsidR="00353EFD" w:rsidRPr="00850B29">
        <w:rPr>
          <w:b/>
          <w:highlight w:val="green"/>
        </w:rPr>
        <w:t xml:space="preserve">Marijampolės regiono integruotos teritorijų vystymo programos </w:t>
      </w:r>
      <w:r w:rsidR="00BD014F" w:rsidRPr="00850B29">
        <w:rPr>
          <w:b/>
          <w:highlight w:val="green"/>
        </w:rPr>
        <w:t>pakeitim</w:t>
      </w:r>
      <w:r w:rsidR="00D11005" w:rsidRPr="00850B29">
        <w:rPr>
          <w:b/>
          <w:highlight w:val="green"/>
        </w:rPr>
        <w:t>ui</w:t>
      </w:r>
      <w:r w:rsidR="00D11005">
        <w:rPr>
          <w:b/>
        </w:rPr>
        <w:t>“</w:t>
      </w:r>
      <w:r w:rsidR="00BD014F" w:rsidRPr="00BD014F">
        <w:t>,</w:t>
      </w:r>
      <w:r w:rsidRPr="00BD014F">
        <w:t xml:space="preserve"> nustatytos šios su Marijampolės regiono tikslinėmis teritorijomis susietos teritorijos, kuriose taip pat įgyvendinama Marijampolės regiono </w:t>
      </w:r>
      <w:proofErr w:type="spellStart"/>
      <w:r w:rsidRPr="00BD014F">
        <w:t>ITV</w:t>
      </w:r>
      <w:proofErr w:type="spellEnd"/>
      <w:r w:rsidRPr="00BD014F">
        <w:t xml:space="preserve"> programa (žr. 1 pav.):</w:t>
      </w:r>
    </w:p>
    <w:p w:rsidR="000B42A5" w:rsidRDefault="000B42A5" w:rsidP="00413B87">
      <w:pPr>
        <w:ind w:firstLine="709"/>
        <w:jc w:val="both"/>
      </w:pPr>
      <w:r w:rsidRPr="004A1DA1">
        <w:rPr>
          <w:bCs/>
        </w:rPr>
        <w:t xml:space="preserve">9.1. </w:t>
      </w:r>
      <w:proofErr w:type="spellStart"/>
      <w:r w:rsidRPr="004A1DA1">
        <w:t>LEZ</w:t>
      </w:r>
      <w:proofErr w:type="spellEnd"/>
      <w:r w:rsidR="008C6AA5">
        <w:t xml:space="preserve"> </w:t>
      </w:r>
      <w:r w:rsidR="008C6AA5" w:rsidRPr="0026667E">
        <w:rPr>
          <w:strike/>
          <w:highlight w:val="magenta"/>
        </w:rPr>
        <w:t>teritorija</w:t>
      </w:r>
      <w:r w:rsidRPr="004A1DA1">
        <w:t xml:space="preserve"> </w:t>
      </w:r>
      <w:r w:rsidRPr="00743EA7">
        <w:rPr>
          <w:b/>
          <w:bCs/>
          <w:highlight w:val="green"/>
        </w:rPr>
        <w:t xml:space="preserve">ir pramonės bei sandėliavimo objektų statybai, taip pat susisiekimo ir inžinerinės infrastruktūros objektų statybai numatytos teritorijos Marijampolės savivaldybės Skriaudučio ir </w:t>
      </w:r>
      <w:proofErr w:type="spellStart"/>
      <w:r w:rsidRPr="00743EA7">
        <w:rPr>
          <w:b/>
          <w:bCs/>
          <w:highlight w:val="green"/>
        </w:rPr>
        <w:t>Steponiškių</w:t>
      </w:r>
      <w:proofErr w:type="spellEnd"/>
      <w:r w:rsidRPr="00743EA7">
        <w:rPr>
          <w:b/>
          <w:bCs/>
          <w:highlight w:val="green"/>
        </w:rPr>
        <w:t xml:space="preserve"> kaimuose</w:t>
      </w:r>
      <w:r w:rsidRPr="004A1DA1">
        <w:t xml:space="preserve"> Marijampolės miesto šiaurės rytų pusėje;</w:t>
      </w:r>
    </w:p>
    <w:p w:rsidR="000B42A5" w:rsidRDefault="000B42A5" w:rsidP="000B42A5">
      <w:pPr>
        <w:ind w:firstLine="709"/>
        <w:jc w:val="both"/>
        <w:rPr>
          <w:b/>
          <w:color w:val="000000"/>
        </w:rPr>
      </w:pPr>
    </w:p>
    <w:p w:rsidR="000B42A5" w:rsidRDefault="000B42A5" w:rsidP="000B42A5">
      <w:pPr>
        <w:ind w:firstLine="709"/>
        <w:jc w:val="both"/>
      </w:pPr>
      <w:r w:rsidRPr="00413B87">
        <w:t>&lt;...&gt;</w:t>
      </w:r>
    </w:p>
    <w:p w:rsidR="000B42A5" w:rsidRPr="00413B87" w:rsidRDefault="000B42A5" w:rsidP="00413B87">
      <w:pPr>
        <w:ind w:firstLine="709"/>
        <w:jc w:val="both"/>
        <w:rPr>
          <w:b/>
          <w:color w:val="000000"/>
        </w:rPr>
        <w:sectPr w:rsidR="000B42A5" w:rsidRPr="00413B87" w:rsidSect="00B30180">
          <w:footerReference w:type="default" r:id="rId7"/>
          <w:headerReference w:type="first" r:id="rId8"/>
          <w:footerReference w:type="first" r:id="rId9"/>
          <w:type w:val="continuous"/>
          <w:pgSz w:w="11906" w:h="16838" w:code="9"/>
          <w:pgMar w:top="1134" w:right="567" w:bottom="1980" w:left="1701" w:header="567" w:footer="285" w:gutter="0"/>
          <w:pgNumType w:start="1"/>
          <w:cols w:space="1296"/>
          <w:formProt w:val="0"/>
          <w:titlePg/>
          <w:docGrid w:linePitch="360"/>
        </w:sectPr>
      </w:pPr>
    </w:p>
    <w:p w:rsidR="000B42A5" w:rsidRDefault="000B42A5" w:rsidP="000B42A5">
      <w:pPr>
        <w:spacing w:line="256" w:lineRule="auto"/>
        <w:ind w:left="10065"/>
      </w:pPr>
    </w:p>
    <w:p w:rsidR="000B42A5" w:rsidRDefault="000B42A5" w:rsidP="000B42A5">
      <w:pPr>
        <w:spacing w:line="256" w:lineRule="auto"/>
        <w:ind w:left="10065"/>
      </w:pPr>
      <w:r>
        <w:t>Marijampolės regiono integruotos teritorijų vystymo programos</w:t>
      </w:r>
    </w:p>
    <w:p w:rsidR="000B42A5" w:rsidRDefault="000B42A5" w:rsidP="000B42A5">
      <w:pPr>
        <w:tabs>
          <w:tab w:val="center" w:pos="4819"/>
          <w:tab w:val="right" w:pos="9638"/>
        </w:tabs>
        <w:ind w:left="10065"/>
      </w:pPr>
      <w:r>
        <w:t>1 priedas</w:t>
      </w:r>
    </w:p>
    <w:p w:rsidR="000B42A5" w:rsidRDefault="000B42A5" w:rsidP="00192B6C">
      <w:pPr>
        <w:spacing w:line="256" w:lineRule="auto"/>
        <w:ind w:left="10065"/>
      </w:pPr>
    </w:p>
    <w:p w:rsidR="000B42A5" w:rsidRDefault="000B42A5" w:rsidP="00192B6C">
      <w:pPr>
        <w:spacing w:line="256" w:lineRule="auto"/>
        <w:ind w:left="10065"/>
      </w:pPr>
    </w:p>
    <w:p w:rsidR="00867C97" w:rsidRDefault="00867C97" w:rsidP="00867C97">
      <w:pPr>
        <w:keepNext/>
        <w:keepLines/>
        <w:ind w:left="1284" w:hanging="10"/>
        <w:jc w:val="center"/>
        <w:outlineLvl w:val="2"/>
        <w:rPr>
          <w:b/>
          <w:color w:val="000000"/>
        </w:rPr>
      </w:pPr>
    </w:p>
    <w:p w:rsidR="00867C97" w:rsidRDefault="00867C97" w:rsidP="00867C97">
      <w:pPr>
        <w:rPr>
          <w:sz w:val="6"/>
          <w:szCs w:val="6"/>
        </w:rPr>
      </w:pPr>
    </w:p>
    <w:p w:rsidR="00867C97" w:rsidRDefault="00867C97" w:rsidP="00867C97">
      <w:pPr>
        <w:keepNext/>
        <w:keepLines/>
        <w:ind w:left="1284" w:hanging="10"/>
        <w:jc w:val="center"/>
        <w:outlineLvl w:val="2"/>
        <w:rPr>
          <w:rFonts w:ascii="Cambria" w:eastAsia="Cambria" w:hAnsi="Cambria" w:cs="Cambria"/>
          <w:b/>
          <w:i/>
          <w:color w:val="000000"/>
          <w:sz w:val="28"/>
        </w:rPr>
      </w:pPr>
      <w:r>
        <w:rPr>
          <w:b/>
          <w:color w:val="000000"/>
        </w:rPr>
        <w:t xml:space="preserve">STIPRYBIŲ, SILPNYBIŲ, GALIMYBIŲ IR GRĖSMIŲ LENTELĖ </w:t>
      </w:r>
    </w:p>
    <w:p w:rsidR="00867C97" w:rsidRDefault="00867C97" w:rsidP="00867C97">
      <w:pPr>
        <w:rPr>
          <w:sz w:val="6"/>
          <w:szCs w:val="6"/>
        </w:rPr>
      </w:pPr>
    </w:p>
    <w:p w:rsidR="00867C97" w:rsidRDefault="00867C97" w:rsidP="00867C97">
      <w:pPr>
        <w:ind w:left="1133" w:firstLine="50"/>
        <w:rPr>
          <w:color w:val="000000"/>
        </w:rPr>
      </w:pPr>
    </w:p>
    <w:tbl>
      <w:tblPr>
        <w:tblW w:w="14289" w:type="dxa"/>
        <w:tblInd w:w="585" w:type="dxa"/>
        <w:tblCellMar>
          <w:top w:w="61" w:type="dxa"/>
          <w:left w:w="107" w:type="dxa"/>
          <w:right w:w="46" w:type="dxa"/>
        </w:tblCellMar>
        <w:tblLook w:val="04A0"/>
      </w:tblPr>
      <w:tblGrid>
        <w:gridCol w:w="4683"/>
        <w:gridCol w:w="1398"/>
        <w:gridCol w:w="8208"/>
      </w:tblGrid>
      <w:tr w:rsidR="00867C97" w:rsidTr="00FD04AC">
        <w:trPr>
          <w:trHeight w:val="568"/>
        </w:trPr>
        <w:tc>
          <w:tcPr>
            <w:tcW w:w="4683" w:type="dxa"/>
            <w:tcBorders>
              <w:top w:val="single" w:sz="8" w:space="0" w:color="000000"/>
              <w:left w:val="single" w:sz="8" w:space="0" w:color="000000"/>
              <w:bottom w:val="single" w:sz="8" w:space="0" w:color="000000"/>
              <w:right w:val="single" w:sz="4" w:space="0" w:color="000000"/>
            </w:tcBorders>
            <w:shd w:val="clear" w:color="auto" w:fill="DDD9C3"/>
            <w:vAlign w:val="center"/>
          </w:tcPr>
          <w:p w:rsidR="00867C97" w:rsidRDefault="00867C97" w:rsidP="00FD04AC">
            <w:pPr>
              <w:tabs>
                <w:tab w:val="center" w:pos="1243"/>
                <w:tab w:val="center" w:pos="2738"/>
              </w:tabs>
              <w:jc w:val="center"/>
              <w:rPr>
                <w:color w:val="000000"/>
              </w:rPr>
            </w:pPr>
            <w:r>
              <w:rPr>
                <w:b/>
                <w:color w:val="000000"/>
              </w:rPr>
              <w:t>Stiprybės</w:t>
            </w:r>
          </w:p>
        </w:tc>
        <w:tc>
          <w:tcPr>
            <w:tcW w:w="1398" w:type="dxa"/>
            <w:tcBorders>
              <w:top w:val="single" w:sz="8" w:space="0" w:color="000000"/>
              <w:left w:val="single" w:sz="4" w:space="0" w:color="000000"/>
              <w:bottom w:val="single" w:sz="8" w:space="0" w:color="000000"/>
              <w:right w:val="single" w:sz="8" w:space="0" w:color="000000"/>
            </w:tcBorders>
            <w:shd w:val="clear" w:color="auto" w:fill="DDD9C3"/>
          </w:tcPr>
          <w:p w:rsidR="00867C97" w:rsidRDefault="00867C97" w:rsidP="00FD04AC">
            <w:pPr>
              <w:jc w:val="center"/>
              <w:rPr>
                <w:color w:val="000000"/>
              </w:rPr>
            </w:pPr>
            <w:r>
              <w:rPr>
                <w:b/>
                <w:color w:val="000000"/>
              </w:rPr>
              <w:t>Aktualumo įvertinimas</w:t>
            </w:r>
          </w:p>
        </w:tc>
        <w:tc>
          <w:tcPr>
            <w:tcW w:w="8208" w:type="dxa"/>
            <w:tcBorders>
              <w:top w:val="single" w:sz="8" w:space="0" w:color="000000"/>
              <w:left w:val="single" w:sz="8" w:space="0" w:color="000000"/>
              <w:bottom w:val="single" w:sz="8" w:space="0" w:color="000000"/>
              <w:right w:val="single" w:sz="8" w:space="0" w:color="000000"/>
            </w:tcBorders>
            <w:shd w:val="clear" w:color="auto" w:fill="DDD9C3"/>
            <w:vAlign w:val="center"/>
          </w:tcPr>
          <w:p w:rsidR="00867C97" w:rsidRDefault="00867C97" w:rsidP="00FD04AC">
            <w:pPr>
              <w:ind w:right="56"/>
              <w:jc w:val="center"/>
              <w:rPr>
                <w:color w:val="000000"/>
              </w:rPr>
            </w:pPr>
            <w:r>
              <w:rPr>
                <w:b/>
                <w:color w:val="000000"/>
              </w:rPr>
              <w:t>Suteiktą įvertinimą pagrindžianti informacija, prielaidos</w:t>
            </w:r>
          </w:p>
        </w:tc>
      </w:tr>
      <w:tr w:rsidR="00867C97" w:rsidTr="00FD04AC">
        <w:trPr>
          <w:trHeight w:val="850"/>
        </w:trPr>
        <w:tc>
          <w:tcPr>
            <w:tcW w:w="4683" w:type="dxa"/>
            <w:tcBorders>
              <w:top w:val="single" w:sz="8" w:space="0" w:color="000000"/>
              <w:left w:val="single" w:sz="4" w:space="0" w:color="000000"/>
              <w:bottom w:val="single" w:sz="8" w:space="0" w:color="000000"/>
              <w:right w:val="single" w:sz="4" w:space="0" w:color="000000"/>
            </w:tcBorders>
            <w:shd w:val="clear" w:color="auto" w:fill="auto"/>
          </w:tcPr>
          <w:p w:rsidR="00867C97" w:rsidRDefault="00867C97" w:rsidP="00FD04AC">
            <w:pPr>
              <w:jc w:val="both"/>
              <w:rPr>
                <w:color w:val="000000"/>
              </w:rPr>
            </w:pPr>
            <w:r>
              <w:rPr>
                <w:color w:val="000000"/>
              </w:rPr>
              <w:t>1.</w:t>
            </w:r>
            <w:r>
              <w:rPr>
                <w:rFonts w:ascii="Arial" w:eastAsia="Arial" w:hAnsi="Arial" w:cs="Arial"/>
                <w:color w:val="000000"/>
              </w:rPr>
              <w:t xml:space="preserve"> </w:t>
            </w:r>
            <w:r>
              <w:rPr>
                <w:color w:val="000000"/>
              </w:rPr>
              <w:t>Geografinės padėties patrauklumas bei išvystyta transporto infrastruktūra</w:t>
            </w:r>
          </w:p>
        </w:tc>
        <w:tc>
          <w:tcPr>
            <w:tcW w:w="1398" w:type="dxa"/>
            <w:tcBorders>
              <w:top w:val="single" w:sz="8" w:space="0" w:color="000000"/>
              <w:left w:val="single" w:sz="4" w:space="0" w:color="000000"/>
              <w:bottom w:val="single" w:sz="8" w:space="0" w:color="000000"/>
              <w:right w:val="single" w:sz="4" w:space="0" w:color="000000"/>
            </w:tcBorders>
            <w:shd w:val="clear" w:color="auto" w:fill="auto"/>
          </w:tcPr>
          <w:p w:rsidR="00867C97" w:rsidRDefault="00867C97" w:rsidP="00FD04AC">
            <w:pPr>
              <w:jc w:val="center"/>
              <w:rPr>
                <w:color w:val="000000"/>
              </w:rPr>
            </w:pPr>
            <w:r>
              <w:rPr>
                <w:color w:val="000000"/>
              </w:rPr>
              <w:t>5</w:t>
            </w:r>
          </w:p>
        </w:tc>
        <w:tc>
          <w:tcPr>
            <w:tcW w:w="8208" w:type="dxa"/>
            <w:tcBorders>
              <w:top w:val="single" w:sz="8" w:space="0" w:color="000000"/>
              <w:left w:val="single" w:sz="4" w:space="0" w:color="000000"/>
              <w:bottom w:val="single" w:sz="8" w:space="0" w:color="000000"/>
              <w:right w:val="single" w:sz="4" w:space="0" w:color="000000"/>
            </w:tcBorders>
            <w:shd w:val="clear" w:color="auto" w:fill="auto"/>
          </w:tcPr>
          <w:p w:rsidR="00867C97" w:rsidRDefault="00867C97" w:rsidP="00FD04AC">
            <w:pPr>
              <w:ind w:right="59"/>
              <w:jc w:val="both"/>
              <w:rPr>
                <w:color w:val="000000"/>
              </w:rPr>
            </w:pPr>
            <w:r w:rsidRPr="004A1DA1">
              <w:rPr>
                <w:color w:val="000000"/>
              </w:rPr>
              <w:t>Marijampolės regionas dėl palankios geografinės padėties išsiskiria žemės ūkio ir miškininkystės sektoriaus įmonių produktyvumu, o sienos su</w:t>
            </w:r>
            <w:r>
              <w:rPr>
                <w:color w:val="000000"/>
              </w:rPr>
              <w:t xml:space="preserve"> Lenkijos Respublika ir Rusijos Federacija artumas lemia sparčią logistikos paslaugas teikiančių įmonių plėtrą. Marijampolės regione gerai išplėtota kelių ir geležinkelio transporto infrastruktūra, nutiestos tarptautinės magistralės (TEN</w:t>
            </w:r>
            <w:proofErr w:type="gramStart"/>
            <w:r>
              <w:rPr>
                <w:color w:val="000000"/>
              </w:rPr>
              <w:t>-</w:t>
            </w:r>
            <w:proofErr w:type="gramEnd"/>
            <w:r>
              <w:rPr>
                <w:color w:val="000000"/>
              </w:rPr>
              <w:t xml:space="preserve">T): I Kretos koridorius (A5) ir Kretos </w:t>
            </w:r>
            <w:proofErr w:type="spellStart"/>
            <w:r>
              <w:rPr>
                <w:color w:val="000000"/>
              </w:rPr>
              <w:t>IX</w:t>
            </w:r>
            <w:proofErr w:type="spellEnd"/>
            <w:r>
              <w:rPr>
                <w:color w:val="000000"/>
              </w:rPr>
              <w:t xml:space="preserve"> koridoriaus transporto atšaka Kaunas - Kaliningradas (A5, A7); suplanuota, </w:t>
            </w:r>
            <w:r w:rsidRPr="004A1DA1">
              <w:rPr>
                <w:color w:val="000000"/>
              </w:rPr>
              <w:t xml:space="preserve">kad per regioną eis </w:t>
            </w:r>
            <w:proofErr w:type="spellStart"/>
            <w:r w:rsidRPr="004A1DA1">
              <w:rPr>
                <w:color w:val="000000"/>
              </w:rPr>
              <w:t>Rail</w:t>
            </w:r>
            <w:proofErr w:type="spellEnd"/>
            <w:r w:rsidRPr="004A1DA1">
              <w:rPr>
                <w:color w:val="000000"/>
              </w:rPr>
              <w:t xml:space="preserve"> </w:t>
            </w:r>
            <w:proofErr w:type="spellStart"/>
            <w:r w:rsidRPr="004A1DA1">
              <w:rPr>
                <w:color w:val="000000"/>
              </w:rPr>
              <w:t>Baltica</w:t>
            </w:r>
            <w:proofErr w:type="spellEnd"/>
            <w:r w:rsidRPr="004A1DA1">
              <w:rPr>
                <w:color w:val="000000"/>
              </w:rPr>
              <w:t xml:space="preserve"> geležinkelis, jungiantis Suomiją ir Vokietiją. Įrengti Marijampolės, Vilkaviškio, Kalvarijos miestų aplinkkeliai. Verslumui skatinti Marijampolės regione įsteigta Marijampolės </w:t>
            </w:r>
            <w:proofErr w:type="spellStart"/>
            <w:r w:rsidRPr="004A1DA1">
              <w:rPr>
                <w:color w:val="000000"/>
              </w:rPr>
              <w:t>LEZ</w:t>
            </w:r>
            <w:proofErr w:type="spellEnd"/>
            <w:r w:rsidRPr="004A1DA1">
              <w:rPr>
                <w:color w:val="1F497D"/>
              </w:rPr>
              <w:t xml:space="preserve"> </w:t>
            </w:r>
            <w:r w:rsidRPr="00743EA7">
              <w:rPr>
                <w:b/>
                <w:bCs/>
                <w:highlight w:val="green"/>
              </w:rPr>
              <w:t xml:space="preserve">ir numatytos teritorijos pramonės bei sandėliavimo objektų statybai, taip pat susisiekimo ir inžinerinės infrastruktūros objektų statybai Marijampolės savivaldybės Skriaudučio ir </w:t>
            </w:r>
            <w:proofErr w:type="spellStart"/>
            <w:r w:rsidRPr="00743EA7">
              <w:rPr>
                <w:b/>
                <w:bCs/>
                <w:highlight w:val="green"/>
              </w:rPr>
              <w:t>Steponiškių</w:t>
            </w:r>
            <w:proofErr w:type="spellEnd"/>
            <w:r w:rsidRPr="00743EA7">
              <w:rPr>
                <w:b/>
                <w:bCs/>
                <w:highlight w:val="green"/>
              </w:rPr>
              <w:t xml:space="preserve"> kaimuose</w:t>
            </w:r>
            <w:r>
              <w:rPr>
                <w:bCs/>
              </w:rPr>
              <w:t>.</w:t>
            </w:r>
          </w:p>
        </w:tc>
      </w:tr>
    </w:tbl>
    <w:p w:rsidR="000B42A5" w:rsidRDefault="000B42A5" w:rsidP="00AD0E8F">
      <w:pPr>
        <w:spacing w:line="256" w:lineRule="auto"/>
      </w:pPr>
    </w:p>
    <w:p w:rsidR="000C61A5" w:rsidRDefault="000C61A5" w:rsidP="00AD0E8F">
      <w:pPr>
        <w:spacing w:line="256" w:lineRule="auto"/>
      </w:pPr>
      <w:r>
        <w:tab/>
        <w:t>&lt;...&gt;</w:t>
      </w:r>
    </w:p>
    <w:p w:rsidR="00B30180" w:rsidRDefault="00B30180" w:rsidP="000C61A5">
      <w:pPr>
        <w:tabs>
          <w:tab w:val="left" w:pos="540"/>
        </w:tabs>
      </w:pPr>
      <w:r>
        <w:br w:type="page"/>
      </w:r>
    </w:p>
    <w:p w:rsidR="00192B6C" w:rsidRDefault="00192B6C" w:rsidP="00192B6C">
      <w:pPr>
        <w:spacing w:line="256" w:lineRule="auto"/>
        <w:ind w:left="10065"/>
      </w:pPr>
      <w:r>
        <w:lastRenderedPageBreak/>
        <w:t>Marijampolės regiono integruotos teritorijų vystymo programos</w:t>
      </w:r>
    </w:p>
    <w:p w:rsidR="00192B6C" w:rsidRDefault="00192B6C" w:rsidP="00192B6C">
      <w:pPr>
        <w:tabs>
          <w:tab w:val="center" w:pos="4819"/>
          <w:tab w:val="right" w:pos="9638"/>
        </w:tabs>
        <w:ind w:left="10065"/>
      </w:pPr>
      <w:r>
        <w:t>2 priedas</w:t>
      </w:r>
    </w:p>
    <w:p w:rsidR="00192B6C" w:rsidRDefault="00192B6C" w:rsidP="00350865">
      <w:pPr>
        <w:ind w:left="10" w:right="5" w:hanging="10"/>
        <w:jc w:val="center"/>
        <w:rPr>
          <w:b/>
        </w:rPr>
      </w:pPr>
    </w:p>
    <w:p w:rsidR="00350865" w:rsidRDefault="00350865" w:rsidP="00350865">
      <w:pPr>
        <w:ind w:left="10" w:right="5" w:hanging="10"/>
        <w:jc w:val="center"/>
        <w:rPr>
          <w:b/>
          <w:color w:val="000000"/>
        </w:rPr>
      </w:pPr>
      <w:r>
        <w:rPr>
          <w:b/>
        </w:rPr>
        <w:t xml:space="preserve">MARIJAMPOLĖS REGIONO INTEGRUOTOS TERITORIJŲ VYSTYMO </w:t>
      </w:r>
      <w:r>
        <w:rPr>
          <w:b/>
          <w:color w:val="000000"/>
        </w:rPr>
        <w:t xml:space="preserve">PROGRAMOS ĮGYVENDINIMO TERITORIJOS VYSTYMO TIKSLAI, UŽDAVINIAI IR PRIEMONĖS </w:t>
      </w:r>
    </w:p>
    <w:p w:rsidR="000A56FB" w:rsidRDefault="000A56FB" w:rsidP="00350865">
      <w:pPr>
        <w:ind w:left="10" w:right="5" w:hanging="10"/>
        <w:jc w:val="center"/>
        <w:rPr>
          <w:color w:val="000000"/>
        </w:rPr>
      </w:pPr>
    </w:p>
    <w:p w:rsidR="000A56FB" w:rsidRDefault="000A56FB" w:rsidP="000A56FB">
      <w:pPr>
        <w:ind w:right="-1306"/>
        <w:jc w:val="both"/>
        <w:rPr>
          <w:b/>
          <w:bCs/>
          <w:color w:val="000000"/>
          <w:u w:val="single"/>
        </w:rPr>
      </w:pPr>
      <w:r>
        <w:rPr>
          <w:b/>
          <w:bCs/>
          <w:color w:val="000000"/>
          <w:u w:val="single"/>
        </w:rPr>
        <w:t>1. Tikslas. Didinti užimtumą Marijampolės regione</w:t>
      </w:r>
    </w:p>
    <w:p w:rsidR="00350865" w:rsidRPr="004D509D" w:rsidRDefault="00350865" w:rsidP="00350865">
      <w:pPr>
        <w:ind w:right="-1306"/>
        <w:jc w:val="both"/>
        <w:rPr>
          <w:b/>
          <w:bCs/>
          <w:color w:val="000000"/>
          <w:sz w:val="12"/>
          <w:u w:val="single"/>
        </w:rPr>
      </w:pPr>
    </w:p>
    <w:p w:rsidR="00350865" w:rsidRDefault="00350865" w:rsidP="00350865">
      <w:r>
        <w:t>&lt;...&gt;</w:t>
      </w:r>
    </w:p>
    <w:p w:rsidR="00350865" w:rsidRPr="004D509D" w:rsidRDefault="00350865" w:rsidP="00350865">
      <w:pPr>
        <w:rPr>
          <w:sz w:val="12"/>
        </w:rPr>
      </w:pPr>
    </w:p>
    <w:p w:rsidR="00350865" w:rsidRDefault="00350865" w:rsidP="00350865">
      <w:pPr>
        <w:keepNext/>
        <w:keepLines/>
        <w:ind w:left="-5" w:right="-456" w:firstLine="5"/>
        <w:outlineLvl w:val="3"/>
        <w:rPr>
          <w:b/>
          <w:i/>
          <w:color w:val="000000"/>
          <w:u w:val="single"/>
        </w:rPr>
      </w:pPr>
      <w:r>
        <w:rPr>
          <w:b/>
          <w:color w:val="000000"/>
          <w:u w:val="single"/>
        </w:rPr>
        <w:t>1.2. Uždavinys: sudaryti sąlygas kurti gerai apmokamas, į aukštą pridėtinę vertę orientuotas darbo vietas</w:t>
      </w:r>
    </w:p>
    <w:p w:rsidR="000A56FB" w:rsidRPr="00192B6C" w:rsidRDefault="000A56FB" w:rsidP="000A56FB">
      <w:pPr>
        <w:ind w:right="-1306"/>
        <w:jc w:val="both"/>
        <w:rPr>
          <w:b/>
          <w:bCs/>
          <w:sz w:val="12"/>
          <w:u w:val="single"/>
        </w:rPr>
      </w:pPr>
    </w:p>
    <w:p w:rsidR="00B30180" w:rsidRPr="00192B6C" w:rsidRDefault="000A56FB" w:rsidP="000A56FB">
      <w:r w:rsidRPr="00192B6C">
        <w:t>&lt;...&gt;</w:t>
      </w:r>
    </w:p>
    <w:p w:rsidR="0054117F" w:rsidRPr="00192B6C" w:rsidRDefault="0054117F" w:rsidP="0054117F">
      <w:pPr>
        <w:spacing w:line="256" w:lineRule="auto"/>
        <w:ind w:right="-456"/>
        <w:jc w:val="both"/>
        <w:rPr>
          <w:rFonts w:eastAsia="Calibri"/>
        </w:rPr>
      </w:pPr>
      <w:r w:rsidRPr="00192B6C">
        <w:rPr>
          <w:rFonts w:eastAsia="Calibri"/>
          <w:b/>
          <w:u w:val="single"/>
        </w:rPr>
        <w:t>Produktų sukūrimo grafikas (kaupiamuoju būdu):</w:t>
      </w:r>
    </w:p>
    <w:p w:rsidR="0054117F" w:rsidRDefault="0054117F" w:rsidP="0054117F">
      <w:pPr>
        <w:rPr>
          <w:sz w:val="14"/>
          <w:szCs w:val="14"/>
        </w:rPr>
      </w:pPr>
    </w:p>
    <w:tbl>
      <w:tblPr>
        <w:tblW w:w="14848" w:type="dxa"/>
        <w:tblInd w:w="2" w:type="dxa"/>
        <w:tblCellMar>
          <w:left w:w="10" w:type="dxa"/>
          <w:right w:w="10" w:type="dxa"/>
        </w:tblCellMar>
        <w:tblLook w:val="04A0"/>
      </w:tblPr>
      <w:tblGrid>
        <w:gridCol w:w="989"/>
        <w:gridCol w:w="3115"/>
        <w:gridCol w:w="992"/>
        <w:gridCol w:w="82"/>
        <w:gridCol w:w="911"/>
        <w:gridCol w:w="163"/>
        <w:gridCol w:w="829"/>
        <w:gridCol w:w="246"/>
        <w:gridCol w:w="746"/>
        <w:gridCol w:w="328"/>
        <w:gridCol w:w="1075"/>
        <w:gridCol w:w="723"/>
        <w:gridCol w:w="351"/>
        <w:gridCol w:w="642"/>
        <w:gridCol w:w="432"/>
        <w:gridCol w:w="702"/>
        <w:gridCol w:w="373"/>
        <w:gridCol w:w="761"/>
        <w:gridCol w:w="313"/>
        <w:gridCol w:w="1075"/>
      </w:tblGrid>
      <w:tr w:rsidR="00060895" w:rsidTr="00060895">
        <w:trPr>
          <w:trHeight w:val="322"/>
        </w:trPr>
        <w:tc>
          <w:tcPr>
            <w:tcW w:w="989" w:type="dxa"/>
            <w:vMerge w:val="restart"/>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Pr="00060895" w:rsidRDefault="00060895" w:rsidP="00A65F92">
            <w:pPr>
              <w:spacing w:line="256" w:lineRule="auto"/>
              <w:ind w:right="-456"/>
              <w:rPr>
                <w:rFonts w:eastAsia="Calibri"/>
                <w:i/>
              </w:rPr>
            </w:pPr>
            <w:r w:rsidRPr="00060895">
              <w:rPr>
                <w:rFonts w:eastAsia="Calibri"/>
                <w:i/>
              </w:rPr>
              <w:t xml:space="preserve">Kodas </w:t>
            </w:r>
          </w:p>
        </w:tc>
        <w:tc>
          <w:tcPr>
            <w:tcW w:w="3115" w:type="dxa"/>
            <w:vMerge w:val="restart"/>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Pr="00060895" w:rsidRDefault="00060895" w:rsidP="00A65F92">
            <w:pPr>
              <w:spacing w:line="256" w:lineRule="auto"/>
              <w:ind w:right="84"/>
              <w:rPr>
                <w:rFonts w:eastAsia="Calibri"/>
                <w:i/>
              </w:rPr>
            </w:pPr>
            <w:r w:rsidRPr="00060895">
              <w:rPr>
                <w:rFonts w:eastAsia="Calibri"/>
                <w:i/>
              </w:rPr>
              <w:t xml:space="preserve">Rodiklio pavadinimas, matavimo vienetai </w:t>
            </w:r>
          </w:p>
        </w:tc>
        <w:tc>
          <w:tcPr>
            <w:tcW w:w="992" w:type="dxa"/>
            <w:tcBorders>
              <w:top w:val="single" w:sz="4" w:space="0" w:color="000000"/>
              <w:left w:val="single" w:sz="4" w:space="0" w:color="000000"/>
              <w:bottom w:val="single" w:sz="4" w:space="0" w:color="000000"/>
              <w:right w:val="nil"/>
            </w:tcBorders>
            <w:shd w:val="clear" w:color="auto" w:fill="D9E2F3"/>
            <w:tcMar>
              <w:top w:w="53" w:type="dxa"/>
              <w:left w:w="107" w:type="dxa"/>
              <w:bottom w:w="5" w:type="dxa"/>
              <w:right w:w="52" w:type="dxa"/>
            </w:tcMar>
          </w:tcPr>
          <w:p w:rsidR="00060895" w:rsidRPr="00060895" w:rsidRDefault="00060895" w:rsidP="00A65F92">
            <w:pPr>
              <w:spacing w:line="256" w:lineRule="auto"/>
              <w:ind w:right="-456"/>
              <w:rPr>
                <w:rFonts w:eastAsia="Calibri"/>
                <w:u w:val="single"/>
              </w:rPr>
            </w:pPr>
          </w:p>
        </w:tc>
        <w:tc>
          <w:tcPr>
            <w:tcW w:w="993" w:type="dxa"/>
            <w:gridSpan w:val="2"/>
            <w:tcBorders>
              <w:top w:val="single" w:sz="4" w:space="0" w:color="000000"/>
              <w:left w:val="nil"/>
              <w:bottom w:val="single" w:sz="4" w:space="0" w:color="000000"/>
              <w:right w:val="nil"/>
            </w:tcBorders>
            <w:shd w:val="clear" w:color="auto" w:fill="D9E2F3"/>
            <w:tcMar>
              <w:top w:w="53" w:type="dxa"/>
              <w:left w:w="107" w:type="dxa"/>
              <w:bottom w:w="5" w:type="dxa"/>
              <w:right w:w="52" w:type="dxa"/>
            </w:tcMar>
          </w:tcPr>
          <w:p w:rsidR="00060895" w:rsidRPr="00060895" w:rsidRDefault="00060895" w:rsidP="00A65F92">
            <w:pPr>
              <w:spacing w:line="256" w:lineRule="auto"/>
              <w:ind w:right="-456"/>
              <w:rPr>
                <w:rFonts w:eastAsia="Calibri"/>
                <w:u w:val="single"/>
              </w:rPr>
            </w:pPr>
          </w:p>
        </w:tc>
        <w:tc>
          <w:tcPr>
            <w:tcW w:w="992" w:type="dxa"/>
            <w:gridSpan w:val="2"/>
            <w:tcBorders>
              <w:top w:val="single" w:sz="4" w:space="0" w:color="000000"/>
              <w:left w:val="nil"/>
              <w:bottom w:val="single" w:sz="4" w:space="0" w:color="000000"/>
              <w:right w:val="nil"/>
            </w:tcBorders>
            <w:shd w:val="clear" w:color="auto" w:fill="D9E2F3"/>
            <w:tcMar>
              <w:top w:w="53" w:type="dxa"/>
              <w:left w:w="107" w:type="dxa"/>
              <w:bottom w:w="5" w:type="dxa"/>
              <w:right w:w="52" w:type="dxa"/>
            </w:tcMar>
          </w:tcPr>
          <w:p w:rsidR="00060895" w:rsidRPr="00060895" w:rsidRDefault="00060895" w:rsidP="00A65F92">
            <w:pPr>
              <w:spacing w:line="256" w:lineRule="auto"/>
              <w:ind w:right="-456"/>
              <w:rPr>
                <w:rFonts w:eastAsia="Calibri"/>
                <w:u w:val="single"/>
              </w:rPr>
            </w:pPr>
          </w:p>
        </w:tc>
        <w:tc>
          <w:tcPr>
            <w:tcW w:w="992" w:type="dxa"/>
            <w:gridSpan w:val="2"/>
            <w:tcBorders>
              <w:top w:val="single" w:sz="4" w:space="0" w:color="000000"/>
              <w:left w:val="nil"/>
              <w:bottom w:val="single" w:sz="4" w:space="0" w:color="000000"/>
              <w:right w:val="nil"/>
            </w:tcBorders>
            <w:shd w:val="clear" w:color="auto" w:fill="D9E2F3"/>
            <w:tcMar>
              <w:top w:w="53" w:type="dxa"/>
              <w:left w:w="107" w:type="dxa"/>
              <w:bottom w:w="5" w:type="dxa"/>
              <w:right w:w="52" w:type="dxa"/>
            </w:tcMar>
          </w:tcPr>
          <w:p w:rsidR="00060895" w:rsidRPr="00060895" w:rsidRDefault="00060895" w:rsidP="00A65F92">
            <w:pPr>
              <w:spacing w:line="256" w:lineRule="auto"/>
              <w:ind w:right="-456"/>
              <w:rPr>
                <w:rFonts w:eastAsia="Calibri"/>
                <w:u w:val="single"/>
              </w:rPr>
            </w:pPr>
          </w:p>
        </w:tc>
        <w:tc>
          <w:tcPr>
            <w:tcW w:w="2126" w:type="dxa"/>
            <w:gridSpan w:val="3"/>
            <w:tcBorders>
              <w:top w:val="single" w:sz="4" w:space="0" w:color="000000"/>
              <w:left w:val="nil"/>
              <w:bottom w:val="single" w:sz="4" w:space="0" w:color="000000"/>
              <w:right w:val="nil"/>
            </w:tcBorders>
            <w:shd w:val="clear" w:color="auto" w:fill="D9E2F3"/>
            <w:tcMar>
              <w:top w:w="53" w:type="dxa"/>
              <w:left w:w="107" w:type="dxa"/>
              <w:bottom w:w="5" w:type="dxa"/>
              <w:right w:w="52" w:type="dxa"/>
            </w:tcMar>
            <w:hideMark/>
          </w:tcPr>
          <w:p w:rsidR="00060895" w:rsidRPr="00060895" w:rsidRDefault="00060895" w:rsidP="00A65F92">
            <w:pPr>
              <w:spacing w:line="256" w:lineRule="auto"/>
              <w:ind w:right="-456"/>
              <w:rPr>
                <w:rFonts w:eastAsia="Calibri"/>
                <w:b/>
                <w:u w:val="single"/>
              </w:rPr>
            </w:pPr>
            <w:r w:rsidRPr="00060895">
              <w:rPr>
                <w:rFonts w:eastAsia="Calibri"/>
                <w:b/>
                <w:u w:val="single"/>
              </w:rPr>
              <w:t xml:space="preserve">Siekiama reikšmė </w:t>
            </w:r>
          </w:p>
        </w:tc>
        <w:tc>
          <w:tcPr>
            <w:tcW w:w="993" w:type="dxa"/>
            <w:gridSpan w:val="2"/>
            <w:tcBorders>
              <w:top w:val="single" w:sz="4" w:space="0" w:color="000000"/>
              <w:left w:val="nil"/>
              <w:bottom w:val="single" w:sz="4" w:space="0" w:color="000000"/>
              <w:right w:val="nil"/>
            </w:tcBorders>
            <w:shd w:val="clear" w:color="auto" w:fill="D9E2F3"/>
            <w:tcMar>
              <w:top w:w="53" w:type="dxa"/>
              <w:left w:w="107" w:type="dxa"/>
              <w:bottom w:w="5" w:type="dxa"/>
              <w:right w:w="52" w:type="dxa"/>
            </w:tcMar>
          </w:tcPr>
          <w:p w:rsidR="00060895" w:rsidRPr="00060895" w:rsidRDefault="00060895" w:rsidP="00A65F92">
            <w:pPr>
              <w:spacing w:line="256" w:lineRule="auto"/>
              <w:ind w:right="-456"/>
              <w:rPr>
                <w:rFonts w:eastAsia="Calibri"/>
                <w:u w:val="single"/>
              </w:rPr>
            </w:pPr>
          </w:p>
        </w:tc>
        <w:tc>
          <w:tcPr>
            <w:tcW w:w="1134" w:type="dxa"/>
            <w:gridSpan w:val="2"/>
            <w:tcBorders>
              <w:top w:val="single" w:sz="4" w:space="0" w:color="000000"/>
              <w:left w:val="nil"/>
              <w:bottom w:val="single" w:sz="4" w:space="0" w:color="000000"/>
              <w:right w:val="nil"/>
            </w:tcBorders>
            <w:shd w:val="clear" w:color="auto" w:fill="D9E2F3"/>
            <w:tcMar>
              <w:top w:w="53" w:type="dxa"/>
              <w:left w:w="107" w:type="dxa"/>
              <w:bottom w:w="5" w:type="dxa"/>
              <w:right w:w="52" w:type="dxa"/>
            </w:tcMar>
          </w:tcPr>
          <w:p w:rsidR="00060895" w:rsidRPr="00060895" w:rsidRDefault="00060895" w:rsidP="00A65F92">
            <w:pPr>
              <w:spacing w:line="256" w:lineRule="auto"/>
              <w:ind w:right="-456"/>
              <w:rPr>
                <w:rFonts w:eastAsia="Calibri"/>
                <w:u w:val="single"/>
              </w:rPr>
            </w:pPr>
          </w:p>
        </w:tc>
        <w:tc>
          <w:tcPr>
            <w:tcW w:w="1134" w:type="dxa"/>
            <w:gridSpan w:val="2"/>
            <w:tcBorders>
              <w:top w:val="single" w:sz="4" w:space="0" w:color="000000"/>
              <w:left w:val="nil"/>
              <w:bottom w:val="single" w:sz="4" w:space="0" w:color="000000"/>
              <w:right w:val="nil"/>
            </w:tcBorders>
            <w:shd w:val="clear" w:color="auto" w:fill="D9E2F3"/>
            <w:tcMar>
              <w:top w:w="53" w:type="dxa"/>
              <w:left w:w="107" w:type="dxa"/>
              <w:bottom w:w="5" w:type="dxa"/>
              <w:right w:w="52" w:type="dxa"/>
            </w:tcMar>
          </w:tcPr>
          <w:p w:rsidR="00060895" w:rsidRPr="00060895" w:rsidRDefault="00060895" w:rsidP="00A65F92">
            <w:pPr>
              <w:spacing w:line="256" w:lineRule="auto"/>
              <w:ind w:right="-456"/>
              <w:rPr>
                <w:rFonts w:eastAsia="Calibri"/>
                <w:u w:val="single"/>
              </w:rPr>
            </w:pPr>
          </w:p>
        </w:tc>
        <w:tc>
          <w:tcPr>
            <w:tcW w:w="1388" w:type="dxa"/>
            <w:gridSpan w:val="2"/>
            <w:tcBorders>
              <w:top w:val="single" w:sz="4" w:space="0" w:color="000000"/>
              <w:left w:val="nil"/>
              <w:bottom w:val="single" w:sz="4" w:space="0" w:color="000000"/>
              <w:right w:val="single" w:sz="4" w:space="0" w:color="000000"/>
            </w:tcBorders>
            <w:shd w:val="clear" w:color="auto" w:fill="D9E2F3"/>
            <w:tcMar>
              <w:top w:w="53" w:type="dxa"/>
              <w:left w:w="107" w:type="dxa"/>
              <w:bottom w:w="5" w:type="dxa"/>
              <w:right w:w="52" w:type="dxa"/>
            </w:tcMar>
          </w:tcPr>
          <w:p w:rsidR="00060895" w:rsidRPr="00060895" w:rsidRDefault="00060895" w:rsidP="00A65F92">
            <w:pPr>
              <w:spacing w:line="256" w:lineRule="auto"/>
              <w:ind w:right="-456"/>
              <w:rPr>
                <w:rFonts w:eastAsia="Calibri"/>
                <w:u w:val="single"/>
              </w:rPr>
            </w:pPr>
          </w:p>
        </w:tc>
      </w:tr>
      <w:tr w:rsidR="00060895" w:rsidTr="00060895">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0895" w:rsidRDefault="00060895" w:rsidP="00A65F92">
            <w:pPr>
              <w:rPr>
                <w:rFonts w:eastAsia="Calibri"/>
                <w:i/>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0895" w:rsidRDefault="00060895" w:rsidP="00A65F92">
            <w:pPr>
              <w:rPr>
                <w:rFonts w:eastAsia="Calibri"/>
                <w:i/>
                <w:color w:val="000000"/>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Default="00060895" w:rsidP="00A65F92">
            <w:pPr>
              <w:spacing w:line="256" w:lineRule="auto"/>
              <w:ind w:right="-456"/>
              <w:rPr>
                <w:rFonts w:eastAsia="Calibri"/>
              </w:rPr>
            </w:pPr>
            <w:r>
              <w:rPr>
                <w:rFonts w:eastAsia="Calibri"/>
                <w:b/>
                <w:color w:val="000000"/>
                <w:u w:val="single"/>
              </w:rPr>
              <w:t xml:space="preserve">2014 m.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Default="00060895" w:rsidP="00A65F92">
            <w:pPr>
              <w:spacing w:line="256" w:lineRule="auto"/>
              <w:ind w:right="-456"/>
              <w:rPr>
                <w:rFonts w:eastAsia="Calibri"/>
              </w:rPr>
            </w:pPr>
            <w:r>
              <w:rPr>
                <w:rFonts w:eastAsia="Calibri"/>
                <w:b/>
                <w:color w:val="000000"/>
                <w:u w:val="single"/>
              </w:rPr>
              <w:t xml:space="preserve">2015 m. </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Default="00060895" w:rsidP="00A65F92">
            <w:pPr>
              <w:spacing w:line="256" w:lineRule="auto"/>
              <w:ind w:right="-456"/>
              <w:rPr>
                <w:rFonts w:eastAsia="Calibri"/>
              </w:rPr>
            </w:pPr>
            <w:r>
              <w:rPr>
                <w:rFonts w:eastAsia="Calibri"/>
                <w:b/>
                <w:color w:val="000000"/>
                <w:u w:val="single"/>
              </w:rPr>
              <w:t>2016 m.</w:t>
            </w:r>
            <w:proofErr w:type="gramStart"/>
            <w:r>
              <w:rPr>
                <w:rFonts w:eastAsia="Calibri"/>
                <w:b/>
                <w:color w:val="000000"/>
                <w:u w:val="single"/>
              </w:rPr>
              <w:t xml:space="preserve">  </w:t>
            </w:r>
            <w:proofErr w:type="gramEnd"/>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Default="00060895" w:rsidP="00A65F92">
            <w:pPr>
              <w:spacing w:line="256" w:lineRule="auto"/>
              <w:ind w:right="-456"/>
              <w:rPr>
                <w:rFonts w:eastAsia="Calibri"/>
              </w:rPr>
            </w:pPr>
            <w:r>
              <w:rPr>
                <w:rFonts w:eastAsia="Calibri"/>
                <w:b/>
                <w:color w:val="000000"/>
                <w:u w:val="single"/>
              </w:rPr>
              <w:t>2017 m.</w:t>
            </w:r>
            <w:proofErr w:type="gramStart"/>
            <w:r>
              <w:rPr>
                <w:rFonts w:eastAsia="Calibri"/>
                <w:b/>
                <w:color w:val="000000"/>
                <w:u w:val="single"/>
              </w:rPr>
              <w:t xml:space="preserve">  </w:t>
            </w:r>
            <w:proofErr w:type="gramEnd"/>
          </w:p>
        </w:tc>
        <w:tc>
          <w:tcPr>
            <w:tcW w:w="1075" w:type="dxa"/>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Default="00060895" w:rsidP="00A65F92">
            <w:pPr>
              <w:spacing w:line="256" w:lineRule="auto"/>
              <w:ind w:right="-456"/>
              <w:rPr>
                <w:rFonts w:eastAsia="Calibri"/>
              </w:rPr>
            </w:pPr>
            <w:r>
              <w:rPr>
                <w:rFonts w:eastAsia="Calibri"/>
                <w:b/>
                <w:color w:val="000000"/>
                <w:u w:val="single"/>
              </w:rPr>
              <w:t>2018 m.</w:t>
            </w:r>
            <w:proofErr w:type="gramStart"/>
            <w:r>
              <w:rPr>
                <w:rFonts w:eastAsia="Calibri"/>
                <w:b/>
                <w:color w:val="000000"/>
                <w:u w:val="single"/>
              </w:rPr>
              <w:t xml:space="preserve">  </w:t>
            </w:r>
            <w:proofErr w:type="gramEnd"/>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Default="00060895" w:rsidP="00A65F92">
            <w:pPr>
              <w:spacing w:line="256" w:lineRule="auto"/>
              <w:ind w:right="-456"/>
              <w:rPr>
                <w:rFonts w:eastAsia="Calibri"/>
              </w:rPr>
            </w:pPr>
            <w:r>
              <w:rPr>
                <w:rFonts w:eastAsia="Calibri"/>
                <w:b/>
                <w:color w:val="000000"/>
                <w:u w:val="single"/>
              </w:rPr>
              <w:t>2019 m.</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Default="00060895" w:rsidP="00A65F92">
            <w:pPr>
              <w:spacing w:line="256" w:lineRule="auto"/>
              <w:ind w:right="-456"/>
              <w:rPr>
                <w:rFonts w:eastAsia="Calibri"/>
              </w:rPr>
            </w:pPr>
            <w:r>
              <w:rPr>
                <w:rFonts w:eastAsia="Calibri"/>
                <w:b/>
                <w:color w:val="000000"/>
                <w:u w:val="single"/>
              </w:rPr>
              <w:t>2020 m.</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Default="00060895" w:rsidP="00A65F92">
            <w:pPr>
              <w:spacing w:line="256" w:lineRule="auto"/>
              <w:ind w:right="-456"/>
              <w:rPr>
                <w:rFonts w:eastAsia="Calibri"/>
              </w:rPr>
            </w:pPr>
            <w:r>
              <w:rPr>
                <w:rFonts w:eastAsia="Calibri"/>
                <w:b/>
                <w:color w:val="000000"/>
                <w:u w:val="single"/>
              </w:rPr>
              <w:t>2021 m.</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Default="00060895" w:rsidP="00A65F92">
            <w:pPr>
              <w:spacing w:line="256" w:lineRule="auto"/>
              <w:ind w:right="-456"/>
              <w:rPr>
                <w:rFonts w:eastAsia="Calibri"/>
              </w:rPr>
            </w:pPr>
            <w:r>
              <w:rPr>
                <w:rFonts w:eastAsia="Calibri"/>
                <w:b/>
                <w:color w:val="000000"/>
                <w:u w:val="single"/>
              </w:rPr>
              <w:t>2022 m.</w:t>
            </w:r>
          </w:p>
        </w:tc>
        <w:tc>
          <w:tcPr>
            <w:tcW w:w="1075" w:type="dxa"/>
            <w:tcBorders>
              <w:top w:val="single" w:sz="4" w:space="0" w:color="000000"/>
              <w:left w:val="single" w:sz="4" w:space="0" w:color="000000"/>
              <w:bottom w:val="single" w:sz="4" w:space="0" w:color="000000"/>
              <w:right w:val="single" w:sz="4" w:space="0" w:color="000000"/>
            </w:tcBorders>
            <w:shd w:val="clear" w:color="auto" w:fill="D9E2F3"/>
            <w:tcMar>
              <w:top w:w="53" w:type="dxa"/>
              <w:left w:w="107" w:type="dxa"/>
              <w:bottom w:w="5" w:type="dxa"/>
              <w:right w:w="52" w:type="dxa"/>
            </w:tcMar>
            <w:hideMark/>
          </w:tcPr>
          <w:p w:rsidR="00060895" w:rsidRDefault="00060895" w:rsidP="00A65F92">
            <w:pPr>
              <w:spacing w:line="256" w:lineRule="auto"/>
              <w:ind w:right="-456"/>
              <w:rPr>
                <w:rFonts w:eastAsia="Calibri"/>
              </w:rPr>
            </w:pPr>
            <w:r>
              <w:rPr>
                <w:rFonts w:eastAsia="Calibri"/>
                <w:b/>
                <w:color w:val="000000"/>
                <w:u w:val="single"/>
              </w:rPr>
              <w:t>2023 m.</w:t>
            </w:r>
          </w:p>
        </w:tc>
      </w:tr>
      <w:tr w:rsidR="00060895" w:rsidTr="00060895">
        <w:trPr>
          <w:trHeight w:val="516"/>
        </w:trPr>
        <w:tc>
          <w:tcPr>
            <w:tcW w:w="989"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hideMark/>
          </w:tcPr>
          <w:p w:rsidR="00060895" w:rsidRDefault="00060895" w:rsidP="00A65F92">
            <w:pPr>
              <w:spacing w:line="256" w:lineRule="auto"/>
              <w:ind w:right="-456"/>
              <w:rPr>
                <w:rFonts w:eastAsia="Calibri"/>
              </w:rPr>
            </w:pPr>
            <w:r>
              <w:rPr>
                <w:rFonts w:eastAsia="Calibri"/>
              </w:rPr>
              <w:t>1.2-P-1</w:t>
            </w:r>
          </w:p>
        </w:tc>
        <w:tc>
          <w:tcPr>
            <w:tcW w:w="3115"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hideMark/>
          </w:tcPr>
          <w:p w:rsidR="00060895" w:rsidRDefault="00060895" w:rsidP="00060895">
            <w:pPr>
              <w:spacing w:line="256" w:lineRule="auto"/>
              <w:ind w:right="84"/>
              <w:rPr>
                <w:rFonts w:eastAsia="Calibri"/>
              </w:rPr>
            </w:pPr>
            <w:r>
              <w:rPr>
                <w:rFonts w:eastAsia="Calibri"/>
              </w:rPr>
              <w:t>Subsidijas gaunančių įmonių skaičius, įmonės</w:t>
            </w: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p>
        </w:tc>
        <w:tc>
          <w:tcPr>
            <w:tcW w:w="1075"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hideMark/>
          </w:tcPr>
          <w:p w:rsidR="00060895" w:rsidRDefault="00060895" w:rsidP="00A65F92">
            <w:pPr>
              <w:spacing w:line="256" w:lineRule="auto"/>
              <w:ind w:right="-60"/>
              <w:jc w:val="center"/>
              <w:rPr>
                <w:rFonts w:eastAsia="Calibri"/>
              </w:rPr>
            </w:pPr>
            <w:r>
              <w:rPr>
                <w:rFonts w:eastAsia="Calibri"/>
              </w:rPr>
              <w:t>2</w:t>
            </w:r>
          </w:p>
        </w:tc>
        <w:tc>
          <w:tcPr>
            <w:tcW w:w="1075"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hideMark/>
          </w:tcPr>
          <w:p w:rsidR="00060895" w:rsidRDefault="00060895" w:rsidP="00A65F92">
            <w:pPr>
              <w:spacing w:line="256" w:lineRule="auto"/>
              <w:ind w:right="-60"/>
              <w:jc w:val="center"/>
              <w:rPr>
                <w:rFonts w:eastAsia="Calibri"/>
              </w:rPr>
            </w:pPr>
            <w:r>
              <w:rPr>
                <w:rFonts w:eastAsia="Calibri"/>
              </w:rPr>
              <w:t>2</w:t>
            </w: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hideMark/>
          </w:tcPr>
          <w:p w:rsidR="00060895" w:rsidRDefault="00060895" w:rsidP="00A65F92">
            <w:pPr>
              <w:spacing w:line="256" w:lineRule="auto"/>
              <w:ind w:right="-60"/>
              <w:jc w:val="center"/>
              <w:rPr>
                <w:rFonts w:eastAsia="Calibri"/>
              </w:rPr>
            </w:pPr>
            <w:r>
              <w:rPr>
                <w:rFonts w:eastAsia="Calibri"/>
              </w:rPr>
              <w:t>2</w:t>
            </w: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hideMark/>
          </w:tcPr>
          <w:p w:rsidR="00060895" w:rsidRDefault="00060895" w:rsidP="00A65F92">
            <w:pPr>
              <w:spacing w:line="256" w:lineRule="auto"/>
              <w:ind w:right="-60"/>
              <w:jc w:val="center"/>
              <w:rPr>
                <w:rFonts w:eastAsia="Calibri"/>
              </w:rPr>
            </w:pPr>
            <w:r>
              <w:rPr>
                <w:rFonts w:eastAsia="Calibri"/>
              </w:rPr>
              <w:t>4</w:t>
            </w:r>
          </w:p>
        </w:tc>
        <w:tc>
          <w:tcPr>
            <w:tcW w:w="1075"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hideMark/>
          </w:tcPr>
          <w:p w:rsidR="00060895" w:rsidRDefault="00060895" w:rsidP="00A65F92">
            <w:pPr>
              <w:spacing w:line="256" w:lineRule="auto"/>
              <w:ind w:right="-60"/>
              <w:jc w:val="center"/>
              <w:rPr>
                <w:rFonts w:eastAsia="Calibri"/>
              </w:rPr>
            </w:pPr>
            <w:r>
              <w:rPr>
                <w:rFonts w:eastAsia="Calibri"/>
              </w:rPr>
              <w:t>5</w:t>
            </w: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hideMark/>
          </w:tcPr>
          <w:p w:rsidR="00060895" w:rsidRDefault="00060895" w:rsidP="00A65F92">
            <w:pPr>
              <w:spacing w:line="256" w:lineRule="auto"/>
              <w:ind w:right="-60"/>
              <w:jc w:val="center"/>
              <w:rPr>
                <w:rFonts w:eastAsia="Calibri"/>
              </w:rPr>
            </w:pPr>
            <w:r>
              <w:rPr>
                <w:rFonts w:eastAsia="Calibri"/>
              </w:rPr>
              <w:t>5</w:t>
            </w:r>
          </w:p>
        </w:tc>
        <w:tc>
          <w:tcPr>
            <w:tcW w:w="1075"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hideMark/>
          </w:tcPr>
          <w:p w:rsidR="00060895" w:rsidRDefault="00060895" w:rsidP="00A65F92">
            <w:pPr>
              <w:spacing w:line="256" w:lineRule="auto"/>
              <w:ind w:right="-60"/>
              <w:jc w:val="center"/>
              <w:rPr>
                <w:rFonts w:eastAsia="Calibri"/>
              </w:rPr>
            </w:pPr>
            <w:r>
              <w:rPr>
                <w:rFonts w:eastAsia="Calibri"/>
              </w:rPr>
              <w:t>5</w:t>
            </w:r>
          </w:p>
        </w:tc>
      </w:tr>
      <w:tr w:rsidR="00060895" w:rsidTr="00060895">
        <w:trPr>
          <w:trHeight w:val="516"/>
        </w:trPr>
        <w:tc>
          <w:tcPr>
            <w:tcW w:w="989"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tcPr>
          <w:p w:rsidR="00060895" w:rsidRDefault="00060895" w:rsidP="00A65F92">
            <w:pPr>
              <w:spacing w:line="256" w:lineRule="auto"/>
              <w:ind w:right="-456"/>
              <w:rPr>
                <w:rFonts w:eastAsia="Calibri"/>
              </w:rPr>
            </w:pPr>
            <w:r>
              <w:rPr>
                <w:rFonts w:eastAsia="Calibri"/>
              </w:rPr>
              <w:t>1.2-P-2</w:t>
            </w:r>
          </w:p>
        </w:tc>
        <w:tc>
          <w:tcPr>
            <w:tcW w:w="3115"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tcPr>
          <w:p w:rsidR="00060895" w:rsidRDefault="00060895" w:rsidP="00060895">
            <w:pPr>
              <w:spacing w:line="256" w:lineRule="auto"/>
              <w:ind w:right="84"/>
              <w:rPr>
                <w:rFonts w:eastAsia="Calibri"/>
              </w:rPr>
            </w:pPr>
            <w:r>
              <w:rPr>
                <w:rFonts w:eastAsia="Calibri"/>
              </w:rPr>
              <w:t>Sukurtos arba atnaujintos atviros erdvės miestų vietovėse, kv. m</w:t>
            </w: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p>
        </w:tc>
        <w:tc>
          <w:tcPr>
            <w:tcW w:w="1075"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p>
        </w:tc>
        <w:tc>
          <w:tcPr>
            <w:tcW w:w="1075"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r>
              <w:rPr>
                <w:rFonts w:eastAsia="Calibri"/>
              </w:rPr>
              <w:t>2</w:t>
            </w:r>
            <w:r w:rsidR="00C2150C">
              <w:rPr>
                <w:rFonts w:eastAsia="Calibri"/>
              </w:rPr>
              <w:t xml:space="preserve"> </w:t>
            </w:r>
            <w:r>
              <w:rPr>
                <w:rFonts w:eastAsia="Calibri"/>
              </w:rPr>
              <w:t>000</w:t>
            </w: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r>
              <w:rPr>
                <w:rFonts w:eastAsia="Calibri"/>
              </w:rPr>
              <w:t>2</w:t>
            </w:r>
            <w:r w:rsidR="00C2150C">
              <w:rPr>
                <w:rFonts w:eastAsia="Calibri"/>
              </w:rPr>
              <w:t xml:space="preserve"> </w:t>
            </w:r>
            <w:r>
              <w:rPr>
                <w:rFonts w:eastAsia="Calibri"/>
              </w:rPr>
              <w:t>000</w:t>
            </w:r>
          </w:p>
        </w:tc>
        <w:tc>
          <w:tcPr>
            <w:tcW w:w="1075"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r>
              <w:rPr>
                <w:rFonts w:eastAsia="Calibri"/>
              </w:rPr>
              <w:t>2</w:t>
            </w:r>
            <w:r w:rsidR="00C2150C">
              <w:rPr>
                <w:rFonts w:eastAsia="Calibri"/>
              </w:rPr>
              <w:t xml:space="preserve"> </w:t>
            </w:r>
            <w:r>
              <w:rPr>
                <w:rFonts w:eastAsia="Calibri"/>
              </w:rPr>
              <w:t>000</w:t>
            </w: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Default="00060895" w:rsidP="00A65F92">
            <w:pPr>
              <w:spacing w:line="256" w:lineRule="auto"/>
              <w:ind w:right="-60"/>
              <w:jc w:val="center"/>
              <w:rPr>
                <w:rFonts w:eastAsia="Calibri"/>
              </w:rPr>
            </w:pPr>
            <w:r>
              <w:rPr>
                <w:rFonts w:eastAsia="Calibri"/>
              </w:rPr>
              <w:t>2</w:t>
            </w:r>
            <w:r w:rsidR="00C2150C">
              <w:rPr>
                <w:rFonts w:eastAsia="Calibri"/>
              </w:rPr>
              <w:t xml:space="preserve"> </w:t>
            </w:r>
            <w:r>
              <w:rPr>
                <w:rFonts w:eastAsia="Calibri"/>
              </w:rPr>
              <w:t>000</w:t>
            </w:r>
          </w:p>
        </w:tc>
        <w:tc>
          <w:tcPr>
            <w:tcW w:w="1075"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060895" w:rsidRPr="00C2150C" w:rsidRDefault="00060895" w:rsidP="00A65F92">
            <w:pPr>
              <w:spacing w:line="256" w:lineRule="auto"/>
              <w:ind w:right="-60"/>
              <w:jc w:val="center"/>
              <w:rPr>
                <w:rFonts w:eastAsia="Calibri"/>
                <w:strike/>
              </w:rPr>
            </w:pPr>
            <w:r w:rsidRPr="0026667E">
              <w:rPr>
                <w:rFonts w:eastAsia="Calibri"/>
                <w:strike/>
                <w:highlight w:val="magenta"/>
              </w:rPr>
              <w:t>2</w:t>
            </w:r>
            <w:r w:rsidR="00C2150C" w:rsidRPr="0026667E">
              <w:rPr>
                <w:rFonts w:eastAsia="Calibri"/>
                <w:strike/>
                <w:highlight w:val="magenta"/>
              </w:rPr>
              <w:t xml:space="preserve"> </w:t>
            </w:r>
            <w:r w:rsidRPr="0026667E">
              <w:rPr>
                <w:rFonts w:eastAsia="Calibri"/>
                <w:strike/>
                <w:highlight w:val="magenta"/>
              </w:rPr>
              <w:t>000</w:t>
            </w:r>
          </w:p>
          <w:p w:rsidR="00C2150C" w:rsidRPr="00C2150C" w:rsidRDefault="00C2150C" w:rsidP="00A65F92">
            <w:pPr>
              <w:spacing w:line="256" w:lineRule="auto"/>
              <w:ind w:right="-60"/>
              <w:jc w:val="center"/>
              <w:rPr>
                <w:rFonts w:eastAsia="Calibri"/>
                <w:b/>
              </w:rPr>
            </w:pPr>
            <w:r w:rsidRPr="00C2150C">
              <w:rPr>
                <w:rFonts w:eastAsia="Calibri"/>
                <w:b/>
                <w:highlight w:val="green"/>
              </w:rPr>
              <w:t>17 000</w:t>
            </w:r>
          </w:p>
        </w:tc>
      </w:tr>
      <w:tr w:rsidR="00C2150C" w:rsidTr="00060895">
        <w:trPr>
          <w:trHeight w:val="516"/>
        </w:trPr>
        <w:tc>
          <w:tcPr>
            <w:tcW w:w="989"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tcPr>
          <w:p w:rsidR="00C2150C" w:rsidRPr="00C2150C" w:rsidRDefault="00C2150C" w:rsidP="00C25CC1">
            <w:pPr>
              <w:spacing w:line="256" w:lineRule="auto"/>
              <w:ind w:right="-456"/>
              <w:rPr>
                <w:rFonts w:eastAsia="Calibri"/>
                <w:b/>
                <w:highlight w:val="green"/>
              </w:rPr>
            </w:pPr>
            <w:r w:rsidRPr="00C2150C">
              <w:rPr>
                <w:rFonts w:eastAsia="Calibri"/>
                <w:b/>
                <w:highlight w:val="green"/>
              </w:rPr>
              <w:t>1.2-P-3</w:t>
            </w:r>
          </w:p>
        </w:tc>
        <w:tc>
          <w:tcPr>
            <w:tcW w:w="3115"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tcPr>
          <w:p w:rsidR="00C2150C" w:rsidRPr="00C2150C" w:rsidRDefault="00C2150C" w:rsidP="00C2150C">
            <w:pPr>
              <w:spacing w:line="256" w:lineRule="auto"/>
              <w:ind w:right="84"/>
              <w:rPr>
                <w:rFonts w:eastAsia="Calibri"/>
                <w:b/>
                <w:highlight w:val="green"/>
              </w:rPr>
            </w:pPr>
            <w:r w:rsidRPr="00C2150C">
              <w:rPr>
                <w:rFonts w:eastAsia="Calibri"/>
                <w:b/>
                <w:highlight w:val="green"/>
              </w:rPr>
              <w:t xml:space="preserve">Vietos vienetų investicijos tvarkomose teritorijose, tūkst. </w:t>
            </w:r>
            <w:proofErr w:type="spellStart"/>
            <w:r w:rsidRPr="00C2150C">
              <w:rPr>
                <w:rFonts w:eastAsia="Calibri"/>
                <w:b/>
                <w:highlight w:val="green"/>
              </w:rPr>
              <w:t>Eur</w:t>
            </w:r>
            <w:proofErr w:type="spellEnd"/>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C2150C" w:rsidRDefault="00C2150C" w:rsidP="00A65F92">
            <w:pPr>
              <w:spacing w:line="256" w:lineRule="auto"/>
              <w:ind w:right="-60"/>
              <w:jc w:val="center"/>
              <w:rPr>
                <w:rFonts w:eastAsia="Calibri"/>
              </w:rPr>
            </w:pP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C2150C" w:rsidRDefault="00C2150C" w:rsidP="00A65F92">
            <w:pPr>
              <w:spacing w:line="256" w:lineRule="auto"/>
              <w:ind w:right="-60"/>
              <w:jc w:val="center"/>
              <w:rPr>
                <w:rFonts w:eastAsia="Calibri"/>
              </w:rPr>
            </w:pPr>
          </w:p>
        </w:tc>
        <w:tc>
          <w:tcPr>
            <w:tcW w:w="1075"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C2150C" w:rsidRDefault="00C2150C" w:rsidP="00A65F92">
            <w:pPr>
              <w:spacing w:line="256" w:lineRule="auto"/>
              <w:ind w:right="-60"/>
              <w:jc w:val="center"/>
              <w:rPr>
                <w:rFonts w:eastAsia="Calibri"/>
              </w:rPr>
            </w:pP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C2150C" w:rsidRDefault="00C2150C" w:rsidP="00A65F92">
            <w:pPr>
              <w:spacing w:line="256" w:lineRule="auto"/>
              <w:ind w:right="-60"/>
              <w:jc w:val="center"/>
              <w:rPr>
                <w:rFonts w:eastAsia="Calibri"/>
              </w:rPr>
            </w:pPr>
          </w:p>
        </w:tc>
        <w:tc>
          <w:tcPr>
            <w:tcW w:w="1075"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C2150C" w:rsidRDefault="00C2150C" w:rsidP="00A65F92">
            <w:pPr>
              <w:spacing w:line="256" w:lineRule="auto"/>
              <w:ind w:right="-60"/>
              <w:jc w:val="center"/>
              <w:rPr>
                <w:rFonts w:eastAsia="Calibri"/>
              </w:rPr>
            </w:pP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C2150C" w:rsidRDefault="00C2150C" w:rsidP="00A65F92">
            <w:pPr>
              <w:spacing w:line="256" w:lineRule="auto"/>
              <w:ind w:right="-60"/>
              <w:jc w:val="center"/>
              <w:rPr>
                <w:rFonts w:eastAsia="Calibri"/>
              </w:rPr>
            </w:pP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C2150C" w:rsidRDefault="00C2150C" w:rsidP="00A65F92">
            <w:pPr>
              <w:spacing w:line="256" w:lineRule="auto"/>
              <w:ind w:right="-60"/>
              <w:jc w:val="center"/>
              <w:rPr>
                <w:rFonts w:eastAsia="Calibri"/>
              </w:rPr>
            </w:pPr>
          </w:p>
        </w:tc>
        <w:tc>
          <w:tcPr>
            <w:tcW w:w="1075"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C2150C" w:rsidRDefault="00C2150C" w:rsidP="00A65F92">
            <w:pPr>
              <w:spacing w:line="256" w:lineRule="auto"/>
              <w:ind w:right="-60"/>
              <w:jc w:val="center"/>
              <w:rPr>
                <w:rFonts w:eastAsia="Calibri"/>
              </w:rPr>
            </w:pPr>
          </w:p>
        </w:tc>
        <w:tc>
          <w:tcPr>
            <w:tcW w:w="1074" w:type="dxa"/>
            <w:gridSpan w:val="2"/>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C2150C" w:rsidRDefault="00C2150C" w:rsidP="00A65F92">
            <w:pPr>
              <w:spacing w:line="256" w:lineRule="auto"/>
              <w:ind w:right="-60"/>
              <w:jc w:val="center"/>
              <w:rPr>
                <w:rFonts w:eastAsia="Calibri"/>
              </w:rPr>
            </w:pPr>
          </w:p>
        </w:tc>
        <w:tc>
          <w:tcPr>
            <w:tcW w:w="1075" w:type="dxa"/>
            <w:tcBorders>
              <w:top w:val="single" w:sz="4" w:space="0" w:color="000000"/>
              <w:left w:val="single" w:sz="4" w:space="0" w:color="000000"/>
              <w:bottom w:val="single" w:sz="4" w:space="0" w:color="000000"/>
              <w:right w:val="single" w:sz="4" w:space="0" w:color="000000"/>
            </w:tcBorders>
            <w:tcMar>
              <w:top w:w="53" w:type="dxa"/>
              <w:left w:w="107" w:type="dxa"/>
              <w:bottom w:w="5" w:type="dxa"/>
              <w:right w:w="52" w:type="dxa"/>
            </w:tcMar>
            <w:vAlign w:val="center"/>
          </w:tcPr>
          <w:p w:rsidR="00C2150C" w:rsidRPr="00C2150C" w:rsidRDefault="00C2150C" w:rsidP="00A65F92">
            <w:pPr>
              <w:spacing w:line="256" w:lineRule="auto"/>
              <w:ind w:right="-60"/>
              <w:jc w:val="center"/>
              <w:rPr>
                <w:rFonts w:eastAsia="Calibri"/>
                <w:b/>
                <w:highlight w:val="green"/>
              </w:rPr>
            </w:pPr>
            <w:r w:rsidRPr="00C2150C">
              <w:rPr>
                <w:rFonts w:eastAsia="Calibri"/>
                <w:b/>
                <w:highlight w:val="green"/>
              </w:rPr>
              <w:t>3 500</w:t>
            </w:r>
          </w:p>
        </w:tc>
      </w:tr>
    </w:tbl>
    <w:p w:rsidR="0054117F" w:rsidRPr="00192B6C" w:rsidRDefault="0054117F" w:rsidP="000A56FB"/>
    <w:p w:rsidR="000A56FB" w:rsidRPr="004D509D" w:rsidRDefault="000A56FB" w:rsidP="000A56FB">
      <w:pPr>
        <w:rPr>
          <w:sz w:val="12"/>
        </w:rPr>
      </w:pPr>
    </w:p>
    <w:tbl>
      <w:tblPr>
        <w:tblW w:w="14893" w:type="dxa"/>
        <w:tblCellMar>
          <w:left w:w="10" w:type="dxa"/>
          <w:right w:w="10" w:type="dxa"/>
        </w:tblCellMar>
        <w:tblLook w:val="04A0"/>
      </w:tblPr>
      <w:tblGrid>
        <w:gridCol w:w="5491"/>
        <w:gridCol w:w="1606"/>
        <w:gridCol w:w="1606"/>
        <w:gridCol w:w="1607"/>
        <w:gridCol w:w="4583"/>
      </w:tblGrid>
      <w:tr w:rsidR="000A56FB" w:rsidTr="00743EA7">
        <w:trPr>
          <w:trHeight w:val="886"/>
        </w:trPr>
        <w:tc>
          <w:tcPr>
            <w:tcW w:w="5491"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0A56FB" w:rsidRDefault="000A56FB" w:rsidP="00FC22B7">
            <w:pPr>
              <w:spacing w:line="256" w:lineRule="auto"/>
              <w:ind w:right="-456"/>
              <w:jc w:val="center"/>
              <w:rPr>
                <w:rFonts w:eastAsia="Calibri"/>
              </w:rPr>
            </w:pPr>
            <w:r>
              <w:rPr>
                <w:rFonts w:eastAsia="Calibri"/>
                <w:color w:val="000000"/>
              </w:rPr>
              <w:t>Uždavinio įgyvendinimo priemonės:</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0A56FB" w:rsidRDefault="000A56FB" w:rsidP="00FC22B7">
            <w:pPr>
              <w:spacing w:line="256" w:lineRule="auto"/>
              <w:ind w:right="57"/>
              <w:jc w:val="center"/>
              <w:rPr>
                <w:rFonts w:eastAsia="Calibri"/>
                <w:color w:val="000000"/>
              </w:rPr>
            </w:pPr>
            <w:r>
              <w:rPr>
                <w:rFonts w:eastAsia="Calibri"/>
                <w:color w:val="000000"/>
              </w:rPr>
              <w:t>Lėšų poreikis (tūkst. eurų)</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0A56FB" w:rsidRDefault="000A56FB" w:rsidP="00FC22B7">
            <w:pPr>
              <w:spacing w:line="256" w:lineRule="auto"/>
              <w:ind w:right="57"/>
              <w:jc w:val="center"/>
              <w:rPr>
                <w:rFonts w:eastAsia="Calibri"/>
                <w:color w:val="000000"/>
              </w:rPr>
            </w:pPr>
            <w:r>
              <w:rPr>
                <w:rFonts w:eastAsia="Calibri"/>
                <w:color w:val="000000"/>
              </w:rPr>
              <w:t>Iš jų viešosios lėšos (tūkst. eurų)</w:t>
            </w:r>
          </w:p>
        </w:tc>
        <w:tc>
          <w:tcPr>
            <w:tcW w:w="1607"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0A56FB" w:rsidRDefault="000A56FB" w:rsidP="00FC22B7">
            <w:pPr>
              <w:spacing w:line="256" w:lineRule="auto"/>
              <w:ind w:right="57"/>
              <w:jc w:val="center"/>
              <w:rPr>
                <w:rFonts w:eastAsia="Calibri"/>
                <w:color w:val="000000"/>
              </w:rPr>
            </w:pPr>
            <w:r>
              <w:rPr>
                <w:rFonts w:eastAsia="Calibri"/>
                <w:color w:val="000000"/>
              </w:rPr>
              <w:t>Iš jų ES lėšos (tūkst. eurų)</w:t>
            </w:r>
          </w:p>
        </w:tc>
        <w:tc>
          <w:tcPr>
            <w:tcW w:w="4583"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0A56FB" w:rsidRDefault="000A56FB" w:rsidP="00FC22B7">
            <w:pPr>
              <w:spacing w:line="256" w:lineRule="auto"/>
              <w:ind w:right="57"/>
              <w:jc w:val="center"/>
              <w:rPr>
                <w:rFonts w:eastAsia="Calibri"/>
                <w:color w:val="000000"/>
              </w:rPr>
            </w:pPr>
            <w:r>
              <w:rPr>
                <w:rFonts w:eastAsia="Calibri"/>
                <w:color w:val="000000"/>
              </w:rPr>
              <w:t>Sukuriamas produktas (produkto rodiklio pavadinimas, matavimo vienetai, kiekybinė reikšmė)</w:t>
            </w:r>
          </w:p>
        </w:tc>
      </w:tr>
      <w:tr w:rsidR="000A56FB" w:rsidTr="00743EA7">
        <w:trPr>
          <w:trHeight w:val="285"/>
        </w:trPr>
        <w:tc>
          <w:tcPr>
            <w:tcW w:w="5491"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0A56FB" w:rsidRDefault="000A56FB" w:rsidP="00FC22B7">
            <w:pPr>
              <w:spacing w:line="256" w:lineRule="auto"/>
              <w:ind w:right="-456"/>
              <w:rPr>
                <w:rFonts w:eastAsia="Calibri"/>
                <w:color w:val="000000"/>
              </w:rPr>
            </w:pPr>
            <w:r>
              <w:rPr>
                <w:rFonts w:eastAsia="Calibri"/>
                <w:color w:val="000000"/>
              </w:rPr>
              <w:t>&lt;...&gt;</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0A56FB" w:rsidRDefault="000A56FB" w:rsidP="00FC22B7">
            <w:pPr>
              <w:spacing w:line="256" w:lineRule="auto"/>
              <w:ind w:right="57"/>
              <w:rPr>
                <w:rFonts w:eastAsia="Calibri"/>
                <w:color w:val="000000"/>
              </w:rPr>
            </w:pPr>
            <w:r>
              <w:rPr>
                <w:rFonts w:eastAsia="Calibri"/>
                <w:color w:val="000000"/>
              </w:rPr>
              <w:t>&lt;...&gt;</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0A56FB" w:rsidRDefault="000A56FB" w:rsidP="00FC22B7">
            <w:pPr>
              <w:spacing w:line="256" w:lineRule="auto"/>
              <w:ind w:right="-456"/>
              <w:rPr>
                <w:rFonts w:eastAsia="Calibri"/>
                <w:color w:val="000000"/>
              </w:rPr>
            </w:pPr>
            <w:r>
              <w:rPr>
                <w:rFonts w:eastAsia="Calibri"/>
                <w:color w:val="000000"/>
              </w:rPr>
              <w:t>&lt;...&gt;</w:t>
            </w:r>
          </w:p>
        </w:tc>
        <w:tc>
          <w:tcPr>
            <w:tcW w:w="1607"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0A56FB" w:rsidRDefault="000A56FB" w:rsidP="00FC22B7">
            <w:pPr>
              <w:spacing w:line="256" w:lineRule="auto"/>
              <w:ind w:right="57"/>
              <w:rPr>
                <w:rFonts w:eastAsia="Calibri"/>
                <w:color w:val="000000"/>
              </w:rPr>
            </w:pPr>
            <w:r>
              <w:rPr>
                <w:rFonts w:eastAsia="Calibri"/>
                <w:color w:val="000000"/>
              </w:rPr>
              <w:t>&lt;...&gt;</w:t>
            </w:r>
          </w:p>
        </w:tc>
        <w:tc>
          <w:tcPr>
            <w:tcW w:w="4583"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0A56FB" w:rsidRDefault="000A56FB" w:rsidP="00FC22B7">
            <w:pPr>
              <w:spacing w:line="256" w:lineRule="auto"/>
              <w:ind w:right="57"/>
              <w:rPr>
                <w:rFonts w:eastAsia="Calibri"/>
                <w:color w:val="000000"/>
              </w:rPr>
            </w:pPr>
            <w:r>
              <w:rPr>
                <w:rFonts w:eastAsia="Calibri"/>
                <w:color w:val="000000"/>
              </w:rPr>
              <w:t>&lt;...&gt;</w:t>
            </w:r>
          </w:p>
        </w:tc>
      </w:tr>
      <w:tr w:rsidR="000A56FB" w:rsidRPr="00192B6C" w:rsidTr="00743EA7">
        <w:trPr>
          <w:trHeight w:val="295"/>
        </w:trPr>
        <w:tc>
          <w:tcPr>
            <w:tcW w:w="5491"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hideMark/>
          </w:tcPr>
          <w:p w:rsidR="000A56FB" w:rsidRPr="00192B6C" w:rsidRDefault="000A56FB" w:rsidP="008C4F8C">
            <w:pPr>
              <w:spacing w:line="256" w:lineRule="auto"/>
              <w:ind w:right="55"/>
              <w:jc w:val="both"/>
              <w:rPr>
                <w:rFonts w:eastAsia="Calibri"/>
                <w:i/>
              </w:rPr>
            </w:pPr>
            <w:r w:rsidRPr="00192B6C">
              <w:rPr>
                <w:rFonts w:eastAsia="Calibri"/>
                <w:i/>
              </w:rPr>
              <w:t>1.2.</w:t>
            </w:r>
            <w:r w:rsidR="008C4F8C" w:rsidRPr="00192B6C">
              <w:rPr>
                <w:rFonts w:eastAsia="Calibri"/>
                <w:i/>
              </w:rPr>
              <w:t>1</w:t>
            </w:r>
            <w:r w:rsidRPr="00192B6C">
              <w:rPr>
                <w:rFonts w:eastAsia="Calibri"/>
                <w:i/>
              </w:rPr>
              <w:t>.(v) viešųjų investicijų priemonės:</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tcPr>
          <w:p w:rsidR="000A56FB" w:rsidRPr="00192B6C" w:rsidRDefault="000A56FB" w:rsidP="00FC22B7">
            <w:pPr>
              <w:spacing w:line="256" w:lineRule="auto"/>
              <w:ind w:right="57"/>
              <w:rPr>
                <w:rFonts w:eastAsia="Calibri"/>
              </w:rPr>
            </w:pP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tcPr>
          <w:p w:rsidR="000A56FB" w:rsidRPr="00192B6C" w:rsidRDefault="000A56FB" w:rsidP="00FC22B7">
            <w:pPr>
              <w:spacing w:line="256" w:lineRule="auto"/>
              <w:ind w:right="57"/>
              <w:rPr>
                <w:rFonts w:eastAsia="Calibri"/>
              </w:rPr>
            </w:pPr>
          </w:p>
        </w:tc>
        <w:tc>
          <w:tcPr>
            <w:tcW w:w="1607"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tcPr>
          <w:p w:rsidR="000A56FB" w:rsidRPr="00192B6C" w:rsidRDefault="000A56FB" w:rsidP="00FC22B7">
            <w:pPr>
              <w:spacing w:line="256" w:lineRule="auto"/>
              <w:ind w:right="57"/>
              <w:rPr>
                <w:rFonts w:eastAsia="Calibri"/>
              </w:rPr>
            </w:pPr>
          </w:p>
        </w:tc>
        <w:tc>
          <w:tcPr>
            <w:tcW w:w="4583"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tcPr>
          <w:p w:rsidR="000A56FB" w:rsidRPr="00192B6C" w:rsidRDefault="000A56FB" w:rsidP="00FC22B7">
            <w:pPr>
              <w:spacing w:line="256" w:lineRule="auto"/>
              <w:ind w:right="57"/>
              <w:rPr>
                <w:rFonts w:eastAsia="Calibri"/>
              </w:rPr>
            </w:pPr>
          </w:p>
        </w:tc>
      </w:tr>
      <w:tr w:rsidR="00743EA7" w:rsidRPr="00192B6C" w:rsidTr="00743EA7">
        <w:trPr>
          <w:trHeight w:val="876"/>
        </w:trPr>
        <w:tc>
          <w:tcPr>
            <w:tcW w:w="5491"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743EA7" w:rsidRPr="00192B6C" w:rsidRDefault="00743EA7" w:rsidP="00743EA7">
            <w:pPr>
              <w:spacing w:line="256" w:lineRule="auto"/>
              <w:rPr>
                <w:rFonts w:eastAsia="Calibri"/>
              </w:rPr>
            </w:pPr>
            <w:r w:rsidRPr="00192B6C">
              <w:rPr>
                <w:rFonts w:eastAsia="Calibri"/>
              </w:rPr>
              <w:lastRenderedPageBreak/>
              <w:t>1.2.1.1. Verslo investicijas pritraukiančios inžinerinės ir paslaugų infrastruktūros plėtra (</w:t>
            </w:r>
            <w:r w:rsidRPr="00F50591">
              <w:rPr>
                <w:bCs/>
              </w:rPr>
              <w:t xml:space="preserve">Marijampolės </w:t>
            </w:r>
            <w:r>
              <w:rPr>
                <w:bCs/>
              </w:rPr>
              <w:t>miesto inžinerinės infrastruktūros plėtra</w:t>
            </w:r>
            <w:r w:rsidRPr="00192B6C">
              <w:rPr>
                <w:rFonts w:eastAsia="Calibri"/>
              </w:rPr>
              <w:t>).</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743EA7" w:rsidRPr="00192B6C" w:rsidRDefault="00743EA7" w:rsidP="00FC22B7">
            <w:pPr>
              <w:spacing w:line="256" w:lineRule="auto"/>
              <w:ind w:right="57"/>
              <w:rPr>
                <w:rFonts w:eastAsia="Calibri"/>
              </w:rPr>
            </w:pPr>
            <w:r w:rsidRPr="00192B6C">
              <w:rPr>
                <w:rFonts w:eastAsia="Calibri"/>
              </w:rPr>
              <w:t>59</w:t>
            </w:r>
            <w:r>
              <w:rPr>
                <w:rFonts w:eastAsia="Calibri"/>
              </w:rPr>
              <w:t>8</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743EA7" w:rsidRPr="00192B6C" w:rsidRDefault="00743EA7" w:rsidP="004E620D">
            <w:pPr>
              <w:spacing w:line="256" w:lineRule="auto"/>
              <w:ind w:right="57"/>
              <w:rPr>
                <w:rFonts w:eastAsia="Calibri"/>
              </w:rPr>
            </w:pPr>
            <w:r w:rsidRPr="00192B6C">
              <w:rPr>
                <w:rFonts w:eastAsia="Calibri"/>
              </w:rPr>
              <w:t>598</w:t>
            </w:r>
          </w:p>
        </w:tc>
        <w:tc>
          <w:tcPr>
            <w:tcW w:w="1607"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743EA7" w:rsidRPr="00192B6C" w:rsidRDefault="00743EA7" w:rsidP="00FC22B7">
            <w:pPr>
              <w:spacing w:line="256" w:lineRule="auto"/>
              <w:ind w:right="57"/>
              <w:rPr>
                <w:rFonts w:eastAsia="Calibri"/>
              </w:rPr>
            </w:pPr>
          </w:p>
        </w:tc>
        <w:tc>
          <w:tcPr>
            <w:tcW w:w="4583"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743EA7" w:rsidRDefault="00743EA7" w:rsidP="00743EA7">
            <w:pPr>
              <w:spacing w:line="256" w:lineRule="auto"/>
              <w:ind w:right="57"/>
              <w:rPr>
                <w:rFonts w:eastAsia="Calibri"/>
                <w:sz w:val="22"/>
              </w:rPr>
            </w:pPr>
            <w:r>
              <w:rPr>
                <w:rFonts w:eastAsia="Calibri"/>
              </w:rPr>
              <w:t>Sukurtos arba atnaujintos atviros erdvės miestų vietovėse, 2 000 kv. m</w:t>
            </w:r>
          </w:p>
        </w:tc>
      </w:tr>
      <w:tr w:rsidR="00630AD1" w:rsidRPr="00192B6C" w:rsidTr="00743EA7">
        <w:trPr>
          <w:trHeight w:val="876"/>
        </w:trPr>
        <w:tc>
          <w:tcPr>
            <w:tcW w:w="5491"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50517D" w:rsidRDefault="00630AD1" w:rsidP="00743EA7">
            <w:pPr>
              <w:spacing w:line="256" w:lineRule="auto"/>
              <w:rPr>
                <w:rFonts w:eastAsia="Calibri"/>
                <w:b/>
                <w:highlight w:val="green"/>
              </w:rPr>
            </w:pPr>
            <w:r w:rsidRPr="0050517D">
              <w:rPr>
                <w:rFonts w:eastAsia="Calibri"/>
                <w:b/>
                <w:highlight w:val="green"/>
              </w:rPr>
              <w:t>1.2.1.2. Investicijų pritraukimui svarbios inžinerinės infrastruktūros vystymas</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50517D" w:rsidRDefault="00630AD1" w:rsidP="00FC22B7">
            <w:pPr>
              <w:spacing w:line="256" w:lineRule="auto"/>
              <w:ind w:right="57"/>
              <w:rPr>
                <w:rFonts w:eastAsia="Calibri"/>
                <w:b/>
                <w:highlight w:val="green"/>
              </w:rPr>
            </w:pPr>
            <w:r w:rsidRPr="0050517D">
              <w:rPr>
                <w:rFonts w:eastAsia="Calibri"/>
                <w:b/>
                <w:highlight w:val="green"/>
              </w:rPr>
              <w:t>3</w:t>
            </w:r>
            <w:r>
              <w:rPr>
                <w:rFonts w:eastAsia="Calibri"/>
                <w:b/>
                <w:highlight w:val="green"/>
              </w:rPr>
              <w:t> </w:t>
            </w:r>
            <w:r w:rsidRPr="0050517D">
              <w:rPr>
                <w:rFonts w:eastAsia="Calibri"/>
                <w:b/>
                <w:highlight w:val="green"/>
              </w:rPr>
              <w:t>345</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850B29" w:rsidRDefault="00630AD1" w:rsidP="004A731C">
            <w:pPr>
              <w:spacing w:line="256" w:lineRule="auto"/>
              <w:ind w:right="57"/>
              <w:rPr>
                <w:rFonts w:eastAsia="Calibri"/>
                <w:b/>
                <w:highlight w:val="green"/>
              </w:rPr>
            </w:pPr>
            <w:r w:rsidRPr="00850B29">
              <w:rPr>
                <w:rFonts w:eastAsia="Calibri"/>
                <w:b/>
                <w:highlight w:val="green"/>
              </w:rPr>
              <w:t>3 345</w:t>
            </w:r>
          </w:p>
        </w:tc>
        <w:tc>
          <w:tcPr>
            <w:tcW w:w="1607"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50517D" w:rsidRDefault="00630AD1" w:rsidP="00FC22B7">
            <w:pPr>
              <w:spacing w:line="256" w:lineRule="auto"/>
              <w:ind w:right="57"/>
              <w:rPr>
                <w:rFonts w:eastAsia="Calibri"/>
                <w:b/>
                <w:highlight w:val="green"/>
              </w:rPr>
            </w:pPr>
            <w:r w:rsidRPr="0050517D">
              <w:rPr>
                <w:rFonts w:eastAsia="Calibri"/>
                <w:b/>
                <w:highlight w:val="green"/>
              </w:rPr>
              <w:t>2843</w:t>
            </w:r>
          </w:p>
        </w:tc>
        <w:tc>
          <w:tcPr>
            <w:tcW w:w="4583"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50517D" w:rsidRDefault="00630AD1" w:rsidP="00645ECD">
            <w:pPr>
              <w:spacing w:line="256" w:lineRule="auto"/>
              <w:ind w:right="57"/>
              <w:rPr>
                <w:rFonts w:eastAsia="Calibri"/>
                <w:b/>
                <w:highlight w:val="green"/>
              </w:rPr>
            </w:pPr>
            <w:r w:rsidRPr="0050517D">
              <w:rPr>
                <w:rFonts w:eastAsia="Calibri"/>
                <w:b/>
                <w:highlight w:val="green"/>
              </w:rPr>
              <w:t>Vietos vienetų investic</w:t>
            </w:r>
            <w:r>
              <w:rPr>
                <w:rFonts w:eastAsia="Calibri"/>
                <w:b/>
                <w:highlight w:val="green"/>
              </w:rPr>
              <w:t xml:space="preserve">ijos tvarkomose teritorijose, 3 </w:t>
            </w:r>
            <w:r w:rsidRPr="0050517D">
              <w:rPr>
                <w:rFonts w:eastAsia="Calibri"/>
                <w:b/>
                <w:highlight w:val="green"/>
              </w:rPr>
              <w:t xml:space="preserve">500 tūkst. </w:t>
            </w:r>
            <w:proofErr w:type="spellStart"/>
            <w:r w:rsidRPr="0050517D">
              <w:rPr>
                <w:rFonts w:eastAsia="Calibri"/>
                <w:b/>
                <w:highlight w:val="green"/>
              </w:rPr>
              <w:t>Eur</w:t>
            </w:r>
            <w:proofErr w:type="spellEnd"/>
            <w:r w:rsidRPr="0050517D">
              <w:rPr>
                <w:rFonts w:eastAsia="Calibri"/>
                <w:b/>
                <w:highlight w:val="green"/>
              </w:rPr>
              <w:t>;</w:t>
            </w:r>
          </w:p>
          <w:p w:rsidR="00630AD1" w:rsidRPr="0050517D" w:rsidRDefault="00630AD1" w:rsidP="00645ECD">
            <w:pPr>
              <w:spacing w:line="256" w:lineRule="auto"/>
              <w:ind w:right="57"/>
              <w:rPr>
                <w:rFonts w:eastAsia="Calibri"/>
                <w:b/>
                <w:highlight w:val="green"/>
              </w:rPr>
            </w:pPr>
            <w:r w:rsidRPr="0050517D">
              <w:rPr>
                <w:rFonts w:eastAsia="Calibri"/>
                <w:b/>
                <w:highlight w:val="green"/>
              </w:rPr>
              <w:t>Naujos darbo vietos tvarkomose teritorijose, 170 vnt.</w:t>
            </w:r>
          </w:p>
          <w:p w:rsidR="00630AD1" w:rsidRPr="0050517D" w:rsidRDefault="00630AD1" w:rsidP="00C2150C">
            <w:pPr>
              <w:spacing w:line="256" w:lineRule="auto"/>
              <w:ind w:right="57"/>
              <w:rPr>
                <w:rFonts w:eastAsia="Calibri"/>
                <w:b/>
                <w:sz w:val="22"/>
              </w:rPr>
            </w:pPr>
            <w:r w:rsidRPr="0050517D">
              <w:rPr>
                <w:rFonts w:eastAsia="Calibri"/>
                <w:b/>
                <w:highlight w:val="green"/>
              </w:rPr>
              <w:t>Sukurtos arba atnaujintos atviros erdvės miestų vietovėse, 15 000 kv. m</w:t>
            </w:r>
          </w:p>
        </w:tc>
      </w:tr>
      <w:tr w:rsidR="00630AD1" w:rsidRPr="00192B6C" w:rsidTr="00743EA7">
        <w:trPr>
          <w:trHeight w:val="285"/>
        </w:trPr>
        <w:tc>
          <w:tcPr>
            <w:tcW w:w="5491"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192B6C" w:rsidRDefault="00630AD1" w:rsidP="006D75C9">
            <w:pPr>
              <w:spacing w:line="256" w:lineRule="auto"/>
              <w:ind w:right="-456"/>
              <w:rPr>
                <w:rFonts w:eastAsia="Calibri"/>
              </w:rPr>
            </w:pPr>
            <w:r w:rsidRPr="00192B6C">
              <w:rPr>
                <w:rFonts w:eastAsia="Calibri"/>
              </w:rPr>
              <w:t>&lt;...&gt;</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192B6C" w:rsidRDefault="00630AD1" w:rsidP="006D75C9">
            <w:pPr>
              <w:spacing w:line="256" w:lineRule="auto"/>
              <w:ind w:right="57"/>
              <w:rPr>
                <w:rFonts w:eastAsia="Calibri"/>
              </w:rPr>
            </w:pPr>
            <w:r w:rsidRPr="00192B6C">
              <w:rPr>
                <w:rFonts w:eastAsia="Calibri"/>
              </w:rPr>
              <w:t>&lt;...&gt;</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192B6C" w:rsidRDefault="00630AD1" w:rsidP="006D75C9">
            <w:pPr>
              <w:spacing w:line="256" w:lineRule="auto"/>
              <w:ind w:right="-456"/>
              <w:rPr>
                <w:rFonts w:eastAsia="Calibri"/>
              </w:rPr>
            </w:pPr>
            <w:r w:rsidRPr="00192B6C">
              <w:rPr>
                <w:rFonts w:eastAsia="Calibri"/>
              </w:rPr>
              <w:t>&lt;...&gt;</w:t>
            </w:r>
          </w:p>
        </w:tc>
        <w:tc>
          <w:tcPr>
            <w:tcW w:w="1607"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192B6C" w:rsidRDefault="00630AD1" w:rsidP="006D75C9">
            <w:pPr>
              <w:spacing w:line="256" w:lineRule="auto"/>
              <w:ind w:right="57"/>
              <w:rPr>
                <w:rFonts w:eastAsia="Calibri"/>
              </w:rPr>
            </w:pPr>
            <w:r w:rsidRPr="00192B6C">
              <w:rPr>
                <w:rFonts w:eastAsia="Calibri"/>
              </w:rPr>
              <w:t>&lt;...&gt;</w:t>
            </w:r>
          </w:p>
        </w:tc>
        <w:tc>
          <w:tcPr>
            <w:tcW w:w="4583"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192B6C" w:rsidRDefault="00630AD1" w:rsidP="006D75C9">
            <w:pPr>
              <w:spacing w:line="256" w:lineRule="auto"/>
              <w:ind w:right="57"/>
              <w:rPr>
                <w:rFonts w:eastAsia="Calibri"/>
              </w:rPr>
            </w:pPr>
            <w:r w:rsidRPr="00192B6C">
              <w:rPr>
                <w:rFonts w:eastAsia="Calibri"/>
              </w:rPr>
              <w:t>&lt;...&gt;</w:t>
            </w:r>
          </w:p>
        </w:tc>
      </w:tr>
      <w:tr w:rsidR="00630AD1" w:rsidRPr="00192B6C" w:rsidTr="00743EA7">
        <w:trPr>
          <w:trHeight w:val="427"/>
        </w:trPr>
        <w:tc>
          <w:tcPr>
            <w:tcW w:w="5491"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192B6C" w:rsidRDefault="00630AD1" w:rsidP="007B3F47">
            <w:pPr>
              <w:ind w:left="-5" w:hanging="10"/>
              <w:rPr>
                <w:b/>
              </w:rPr>
            </w:pPr>
            <w:r w:rsidRPr="00192B6C">
              <w:rPr>
                <w:b/>
              </w:rPr>
              <w:t>Lėšų poreikis uždaviniui įgyvendinti:</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743EA7" w:rsidRDefault="00630AD1" w:rsidP="008C4F8C">
            <w:pPr>
              <w:rPr>
                <w:b/>
                <w:strike/>
                <w:szCs w:val="22"/>
              </w:rPr>
            </w:pPr>
            <w:r w:rsidRPr="0026667E">
              <w:rPr>
                <w:b/>
                <w:strike/>
                <w:szCs w:val="22"/>
                <w:highlight w:val="magenta"/>
              </w:rPr>
              <w:t>1 541</w:t>
            </w:r>
          </w:p>
          <w:p w:rsidR="00630AD1" w:rsidRPr="00192B6C" w:rsidRDefault="00630AD1" w:rsidP="008C4F8C">
            <w:pPr>
              <w:rPr>
                <w:b/>
                <w:szCs w:val="22"/>
              </w:rPr>
            </w:pPr>
            <w:r w:rsidRPr="00743EA7">
              <w:rPr>
                <w:b/>
                <w:szCs w:val="22"/>
                <w:highlight w:val="green"/>
              </w:rPr>
              <w:t>4</w:t>
            </w:r>
            <w:r>
              <w:rPr>
                <w:b/>
                <w:szCs w:val="22"/>
                <w:highlight w:val="green"/>
              </w:rPr>
              <w:t> </w:t>
            </w:r>
            <w:r w:rsidRPr="00743EA7">
              <w:rPr>
                <w:b/>
                <w:szCs w:val="22"/>
                <w:highlight w:val="green"/>
              </w:rPr>
              <w:t>886</w:t>
            </w:r>
          </w:p>
        </w:tc>
        <w:tc>
          <w:tcPr>
            <w:tcW w:w="1606"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743EA7" w:rsidRDefault="00630AD1" w:rsidP="00781692">
            <w:pPr>
              <w:rPr>
                <w:b/>
                <w:strike/>
                <w:szCs w:val="22"/>
              </w:rPr>
            </w:pPr>
            <w:r w:rsidRPr="0026667E">
              <w:rPr>
                <w:b/>
                <w:strike/>
                <w:szCs w:val="22"/>
                <w:highlight w:val="magenta"/>
              </w:rPr>
              <w:t>1 541</w:t>
            </w:r>
          </w:p>
          <w:p w:rsidR="00630AD1" w:rsidRPr="00192B6C" w:rsidRDefault="00630AD1" w:rsidP="00781692">
            <w:pPr>
              <w:rPr>
                <w:b/>
                <w:szCs w:val="22"/>
              </w:rPr>
            </w:pPr>
            <w:r w:rsidRPr="00850B29">
              <w:rPr>
                <w:b/>
                <w:szCs w:val="22"/>
                <w:highlight w:val="green"/>
              </w:rPr>
              <w:t>4 886</w:t>
            </w:r>
          </w:p>
        </w:tc>
        <w:tc>
          <w:tcPr>
            <w:tcW w:w="1607"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vAlign w:val="center"/>
            <w:hideMark/>
          </w:tcPr>
          <w:p w:rsidR="00630AD1" w:rsidRPr="00743EA7" w:rsidRDefault="00630AD1" w:rsidP="008C4F8C">
            <w:pPr>
              <w:rPr>
                <w:b/>
                <w:szCs w:val="22"/>
              </w:rPr>
            </w:pPr>
            <w:r w:rsidRPr="00743EA7">
              <w:rPr>
                <w:rFonts w:eastAsia="Calibri"/>
                <w:b/>
                <w:highlight w:val="green"/>
              </w:rPr>
              <w:t>2843</w:t>
            </w:r>
          </w:p>
        </w:tc>
        <w:tc>
          <w:tcPr>
            <w:tcW w:w="4583" w:type="dxa"/>
            <w:tcBorders>
              <w:top w:val="single" w:sz="4" w:space="0" w:color="000000"/>
              <w:left w:val="single" w:sz="4" w:space="0" w:color="000000"/>
              <w:bottom w:val="single" w:sz="4" w:space="0" w:color="000000"/>
              <w:right w:val="single" w:sz="4" w:space="0" w:color="000000"/>
            </w:tcBorders>
            <w:tcMar>
              <w:top w:w="58" w:type="dxa"/>
              <w:left w:w="104" w:type="dxa"/>
              <w:bottom w:w="10" w:type="dxa"/>
              <w:right w:w="82" w:type="dxa"/>
            </w:tcMar>
            <w:hideMark/>
          </w:tcPr>
          <w:p w:rsidR="00630AD1" w:rsidRPr="00192B6C" w:rsidRDefault="00630AD1" w:rsidP="00FC22B7">
            <w:pPr>
              <w:spacing w:line="256" w:lineRule="auto"/>
              <w:ind w:right="57"/>
              <w:rPr>
                <w:rFonts w:eastAsia="Calibri"/>
              </w:rPr>
            </w:pPr>
          </w:p>
        </w:tc>
      </w:tr>
    </w:tbl>
    <w:p w:rsidR="000A56FB" w:rsidRPr="00192B6C" w:rsidRDefault="000A56FB" w:rsidP="000A56FB">
      <w:pPr>
        <w:rPr>
          <w:sz w:val="12"/>
        </w:rPr>
      </w:pPr>
    </w:p>
    <w:p w:rsidR="000A56FB" w:rsidRPr="00192B6C" w:rsidRDefault="000A56FB" w:rsidP="000A56FB">
      <w:r w:rsidRPr="00192B6C">
        <w:t>&lt;...&gt;</w:t>
      </w:r>
    </w:p>
    <w:p w:rsidR="006B2694" w:rsidRDefault="006B2694">
      <w:pPr>
        <w:rPr>
          <w:b/>
          <w:bCs/>
          <w:color w:val="000000"/>
        </w:rPr>
      </w:pPr>
      <w:r>
        <w:rPr>
          <w:b/>
          <w:bCs/>
          <w:color w:val="000000"/>
        </w:rPr>
        <w:br w:type="page"/>
      </w:r>
    </w:p>
    <w:p w:rsidR="00192B6C" w:rsidRDefault="00192B6C" w:rsidP="00192B6C">
      <w:pPr>
        <w:tabs>
          <w:tab w:val="right" w:pos="9638"/>
        </w:tabs>
        <w:ind w:left="9923"/>
      </w:pPr>
      <w:r>
        <w:lastRenderedPageBreak/>
        <w:t>Marijampolės regiono integruotos teritorijų vystymo programos</w:t>
      </w:r>
    </w:p>
    <w:p w:rsidR="00192B6C" w:rsidRDefault="00192B6C" w:rsidP="00192B6C">
      <w:pPr>
        <w:tabs>
          <w:tab w:val="center" w:pos="4819"/>
          <w:tab w:val="right" w:pos="9638"/>
        </w:tabs>
        <w:ind w:left="9923"/>
      </w:pPr>
      <w:r>
        <w:t>3 priedas</w:t>
      </w:r>
    </w:p>
    <w:p w:rsidR="00192B6C" w:rsidRDefault="00192B6C" w:rsidP="004D509D">
      <w:pPr>
        <w:jc w:val="center"/>
        <w:rPr>
          <w:b/>
          <w:bCs/>
          <w:color w:val="000000"/>
        </w:rPr>
      </w:pPr>
    </w:p>
    <w:p w:rsidR="004D509D" w:rsidRDefault="004D509D" w:rsidP="004D509D">
      <w:pPr>
        <w:jc w:val="center"/>
        <w:rPr>
          <w:b/>
          <w:bCs/>
          <w:color w:val="000000"/>
        </w:rPr>
      </w:pPr>
      <w:r>
        <w:rPr>
          <w:b/>
          <w:bCs/>
          <w:color w:val="000000"/>
        </w:rPr>
        <w:t>MARIJAMPOLĖS REGIONO INTEGRUOTOS TERITORIJŲ VYSTYMO PROGRAMOS VEIKSMŲ PLANAS</w:t>
      </w:r>
    </w:p>
    <w:p w:rsidR="004D509D" w:rsidRDefault="004D509D" w:rsidP="004D509D">
      <w:pPr>
        <w:jc w:val="center"/>
        <w:rPr>
          <w:b/>
          <w:bCs/>
          <w:color w:val="000000"/>
        </w:rPr>
      </w:pPr>
    </w:p>
    <w:p w:rsidR="004D509D" w:rsidRDefault="004D509D" w:rsidP="004D509D">
      <w:pPr>
        <w:ind w:right="-1306"/>
        <w:jc w:val="both"/>
        <w:rPr>
          <w:b/>
          <w:bCs/>
          <w:color w:val="000000"/>
          <w:u w:val="single"/>
        </w:rPr>
      </w:pPr>
      <w:r>
        <w:rPr>
          <w:b/>
          <w:bCs/>
          <w:color w:val="000000"/>
          <w:u w:val="single"/>
        </w:rPr>
        <w:t>1. Tikslas. Didinti užimtumą Marijampolės regione:</w:t>
      </w:r>
    </w:p>
    <w:p w:rsidR="004D509D" w:rsidRPr="004D509D" w:rsidRDefault="004D509D" w:rsidP="004D509D">
      <w:pPr>
        <w:ind w:right="-1306"/>
        <w:jc w:val="both"/>
        <w:rPr>
          <w:b/>
          <w:bCs/>
          <w:color w:val="000000"/>
          <w:sz w:val="12"/>
          <w:u w:val="single"/>
        </w:rPr>
      </w:pPr>
    </w:p>
    <w:p w:rsidR="00722C87" w:rsidRDefault="004D509D" w:rsidP="00722C87">
      <w:r>
        <w:t>&lt;...&gt;</w:t>
      </w:r>
    </w:p>
    <w:p w:rsidR="004D509D" w:rsidRPr="004D509D" w:rsidRDefault="004D509D" w:rsidP="00722C87">
      <w:pPr>
        <w:rPr>
          <w:sz w:val="12"/>
        </w:rPr>
      </w:pPr>
    </w:p>
    <w:p w:rsidR="009C70E4" w:rsidRDefault="009C70E4" w:rsidP="009C70E4">
      <w:pPr>
        <w:keepNext/>
        <w:keepLines/>
        <w:spacing w:line="256" w:lineRule="auto"/>
        <w:ind w:right="-456"/>
        <w:rPr>
          <w:rFonts w:eastAsia="Calibri"/>
        </w:rPr>
      </w:pPr>
      <w:r>
        <w:rPr>
          <w:rFonts w:eastAsia="Calibri"/>
          <w:b/>
          <w:color w:val="000000"/>
          <w:u w:val="single"/>
        </w:rPr>
        <w:t>1.2. Uždavinys: sudaryti sąlygas kurti gerai apmokamas, į aukštą pridėtinę vertę orientuotas darbo vietas</w:t>
      </w:r>
    </w:p>
    <w:p w:rsidR="00DB33B9" w:rsidRPr="004D509D" w:rsidRDefault="00DB33B9" w:rsidP="003D615E">
      <w:pPr>
        <w:rPr>
          <w:sz w:val="12"/>
        </w:rPr>
      </w:pPr>
    </w:p>
    <w:p w:rsidR="00DB33B9" w:rsidRDefault="00102484" w:rsidP="003D615E">
      <w:r>
        <w:t>&lt;...&gt;</w:t>
      </w:r>
    </w:p>
    <w:p w:rsidR="00C54A9D" w:rsidRPr="00192B6C" w:rsidRDefault="00C54A9D" w:rsidP="003D615E"/>
    <w:tbl>
      <w:tblPr>
        <w:tblW w:w="15183" w:type="dxa"/>
        <w:tblInd w:w="93" w:type="dxa"/>
        <w:tblLayout w:type="fixed"/>
        <w:tblLook w:val="04A0"/>
      </w:tblPr>
      <w:tblGrid>
        <w:gridCol w:w="1628"/>
        <w:gridCol w:w="1170"/>
        <w:gridCol w:w="1658"/>
        <w:gridCol w:w="1323"/>
        <w:gridCol w:w="1471"/>
        <w:gridCol w:w="5665"/>
        <w:gridCol w:w="2268"/>
      </w:tblGrid>
      <w:tr w:rsidR="00102484" w:rsidRPr="00192B6C" w:rsidTr="008F7EC7">
        <w:trPr>
          <w:trHeight w:val="315"/>
        </w:trPr>
        <w:tc>
          <w:tcPr>
            <w:tcW w:w="15183" w:type="dxa"/>
            <w:gridSpan w:val="7"/>
            <w:tcBorders>
              <w:top w:val="nil"/>
              <w:left w:val="nil"/>
              <w:bottom w:val="single" w:sz="8" w:space="0" w:color="auto"/>
              <w:right w:val="nil"/>
            </w:tcBorders>
            <w:shd w:val="clear" w:color="000000" w:fill="FFFFFF"/>
            <w:vAlign w:val="center"/>
            <w:hideMark/>
          </w:tcPr>
          <w:p w:rsidR="00102484" w:rsidRPr="00A23AC6" w:rsidRDefault="00102484" w:rsidP="00A23AC6">
            <w:pPr>
              <w:jc w:val="both"/>
              <w:rPr>
                <w:bCs/>
              </w:rPr>
            </w:pPr>
            <w:r w:rsidRPr="006E1E60">
              <w:rPr>
                <w:b/>
                <w:bCs/>
                <w:highlight w:val="green"/>
                <w:u w:val="single"/>
              </w:rPr>
              <w:t>1.2.</w:t>
            </w:r>
            <w:r w:rsidR="00C2150C" w:rsidRPr="006E1E60">
              <w:rPr>
                <w:b/>
                <w:bCs/>
                <w:highlight w:val="green"/>
                <w:u w:val="single"/>
              </w:rPr>
              <w:t>2</w:t>
            </w:r>
            <w:r w:rsidRPr="006E1E60">
              <w:rPr>
                <w:b/>
                <w:bCs/>
                <w:highlight w:val="green"/>
                <w:u w:val="single"/>
              </w:rPr>
              <w:t xml:space="preserve">v Veiksmas: </w:t>
            </w:r>
            <w:r w:rsidR="006E1E60" w:rsidRPr="006E1E60">
              <w:rPr>
                <w:rFonts w:eastAsia="Calibri"/>
                <w:b/>
                <w:highlight w:val="green"/>
                <w:u w:val="single"/>
              </w:rPr>
              <w:t xml:space="preserve">Investicijų pritraukimui svarbios inžinerinės infrastruktūros </w:t>
            </w:r>
            <w:r w:rsidR="006E1E60" w:rsidRPr="00373C9A">
              <w:rPr>
                <w:rFonts w:eastAsia="Calibri"/>
                <w:b/>
                <w:highlight w:val="green"/>
                <w:u w:val="single"/>
              </w:rPr>
              <w:t>vystymas</w:t>
            </w:r>
            <w:r w:rsidR="006E1E60" w:rsidRPr="00373C9A">
              <w:rPr>
                <w:b/>
                <w:bCs/>
                <w:highlight w:val="green"/>
              </w:rPr>
              <w:t xml:space="preserve"> </w:t>
            </w:r>
            <w:r w:rsidRPr="00373C9A">
              <w:rPr>
                <w:b/>
                <w:bCs/>
                <w:highlight w:val="green"/>
              </w:rPr>
              <w:t>(</w:t>
            </w:r>
            <w:r w:rsidR="001646C7" w:rsidRPr="00373C9A">
              <w:rPr>
                <w:b/>
                <w:bCs/>
                <w:highlight w:val="green"/>
              </w:rPr>
              <w:t xml:space="preserve">privažiavimo kelio (gatvės) su pėsčiųjų ir dviračių takais, apšvietimu susietoje 12,9831 ha teritorijoje, nuo valstybinės reikšmės rajoninio kelio Nr. 2626 </w:t>
            </w:r>
            <w:proofErr w:type="spellStart"/>
            <w:r w:rsidR="001646C7" w:rsidRPr="00373C9A">
              <w:rPr>
                <w:b/>
                <w:bCs/>
                <w:highlight w:val="green"/>
              </w:rPr>
              <w:t>Rudiškiai-Baraginė</w:t>
            </w:r>
            <w:proofErr w:type="spellEnd"/>
            <w:r w:rsidR="001646C7" w:rsidRPr="00373C9A">
              <w:rPr>
                <w:b/>
                <w:bCs/>
                <w:highlight w:val="green"/>
              </w:rPr>
              <w:t xml:space="preserve"> iki Marijampolės </w:t>
            </w:r>
            <w:proofErr w:type="spellStart"/>
            <w:r w:rsidR="001646C7" w:rsidRPr="00373C9A">
              <w:rPr>
                <w:b/>
                <w:bCs/>
                <w:highlight w:val="green"/>
              </w:rPr>
              <w:t>LEZ</w:t>
            </w:r>
            <w:proofErr w:type="spellEnd"/>
            <w:r w:rsidR="001646C7" w:rsidRPr="00373C9A">
              <w:rPr>
                <w:b/>
                <w:bCs/>
                <w:highlight w:val="green"/>
              </w:rPr>
              <w:t xml:space="preserve"> ir pramonės bei sandėliavimo objektų statybai numatytų sklypų Marijampolės savivaldybės Skriaudučio ir </w:t>
            </w:r>
            <w:proofErr w:type="spellStart"/>
            <w:r w:rsidR="001646C7" w:rsidRPr="00373C9A">
              <w:rPr>
                <w:b/>
                <w:bCs/>
                <w:highlight w:val="green"/>
              </w:rPr>
              <w:t>Steponiškių</w:t>
            </w:r>
            <w:proofErr w:type="spellEnd"/>
            <w:r w:rsidR="001646C7" w:rsidRPr="00373C9A">
              <w:rPr>
                <w:b/>
                <w:bCs/>
                <w:highlight w:val="green"/>
              </w:rPr>
              <w:t xml:space="preserve"> kaimuose įrengimas, vandentiekio, buitinių nuotekų tinklų </w:t>
            </w:r>
            <w:r w:rsidR="00A23AC6" w:rsidRPr="00373C9A">
              <w:rPr>
                <w:b/>
                <w:bCs/>
                <w:highlight w:val="green"/>
              </w:rPr>
              <w:t>nuo prisijungimo taškų Marijampolės Vasaros gatvėje iki</w:t>
            </w:r>
            <w:r w:rsidR="00A23AC6" w:rsidRPr="00373C9A">
              <w:rPr>
                <w:b/>
                <w:highlight w:val="green"/>
              </w:rPr>
              <w:t xml:space="preserve"> susietoje teritorijoje esančių </w:t>
            </w:r>
            <w:r w:rsidR="00A23AC6" w:rsidRPr="00373C9A">
              <w:rPr>
                <w:b/>
                <w:bCs/>
                <w:highlight w:val="green"/>
              </w:rPr>
              <w:t xml:space="preserve">Marijampolės </w:t>
            </w:r>
            <w:proofErr w:type="spellStart"/>
            <w:r w:rsidR="00A23AC6" w:rsidRPr="00373C9A">
              <w:rPr>
                <w:b/>
                <w:bCs/>
                <w:highlight w:val="green"/>
              </w:rPr>
              <w:t>LEZ</w:t>
            </w:r>
            <w:proofErr w:type="spellEnd"/>
            <w:r w:rsidR="00A23AC6" w:rsidRPr="00373C9A">
              <w:rPr>
                <w:b/>
                <w:bCs/>
                <w:highlight w:val="green"/>
              </w:rPr>
              <w:t xml:space="preserve"> ir pramonės bei sandėliavimo objektų statybai numatytų sklypų </w:t>
            </w:r>
            <w:r w:rsidR="001646C7" w:rsidRPr="00373C9A">
              <w:rPr>
                <w:b/>
                <w:bCs/>
                <w:highlight w:val="green"/>
              </w:rPr>
              <w:t>atvedimas, lietaus nuotekų tinklų</w:t>
            </w:r>
            <w:r w:rsidR="00A23AC6" w:rsidRPr="00373C9A">
              <w:rPr>
                <w:b/>
                <w:bCs/>
                <w:highlight w:val="green"/>
              </w:rPr>
              <w:t xml:space="preserve">, komunikacijų koridorių susietoje teritorijoje įrengimas, dujotiekio atvedimo </w:t>
            </w:r>
            <w:r w:rsidR="00A23AC6" w:rsidRPr="00373C9A">
              <w:rPr>
                <w:b/>
                <w:highlight w:val="green"/>
              </w:rPr>
              <w:t xml:space="preserve">nuo prijungimo taško prie aukšto slėgio dujotiekio vamzdyno Marijampolės </w:t>
            </w:r>
            <w:proofErr w:type="spellStart"/>
            <w:r w:rsidR="00A23AC6" w:rsidRPr="00373C9A">
              <w:rPr>
                <w:b/>
                <w:highlight w:val="green"/>
              </w:rPr>
              <w:t>LEZ</w:t>
            </w:r>
            <w:proofErr w:type="spellEnd"/>
            <w:r w:rsidR="00A23AC6" w:rsidRPr="00373C9A">
              <w:rPr>
                <w:b/>
                <w:highlight w:val="green"/>
              </w:rPr>
              <w:t xml:space="preserve"> teritorijoje </w:t>
            </w:r>
            <w:r w:rsidR="00A23AC6" w:rsidRPr="00373C9A">
              <w:rPr>
                <w:b/>
                <w:bCs/>
                <w:highlight w:val="green"/>
              </w:rPr>
              <w:t xml:space="preserve">Marijampolės savivaldybės </w:t>
            </w:r>
            <w:proofErr w:type="spellStart"/>
            <w:r w:rsidR="00A23AC6" w:rsidRPr="00373C9A">
              <w:rPr>
                <w:b/>
                <w:highlight w:val="green"/>
              </w:rPr>
              <w:t>Nendriniškių</w:t>
            </w:r>
            <w:proofErr w:type="spellEnd"/>
            <w:r w:rsidR="00A23AC6" w:rsidRPr="00373C9A">
              <w:rPr>
                <w:b/>
                <w:highlight w:val="green"/>
              </w:rPr>
              <w:t xml:space="preserve"> kaime ir aukštos įtampos elektros tiekimo linijų nuo Marijampolės Kapsų </w:t>
            </w:r>
            <w:proofErr w:type="spellStart"/>
            <w:r w:rsidR="00A23AC6" w:rsidRPr="00373C9A">
              <w:rPr>
                <w:b/>
                <w:highlight w:val="green"/>
              </w:rPr>
              <w:t>TP</w:t>
            </w:r>
            <w:proofErr w:type="spellEnd"/>
            <w:r w:rsidR="00A23AC6" w:rsidRPr="00373C9A">
              <w:rPr>
                <w:b/>
                <w:highlight w:val="green"/>
              </w:rPr>
              <w:t xml:space="preserve"> iki susietoje teritorijoje esančių </w:t>
            </w:r>
            <w:r w:rsidR="00A23AC6" w:rsidRPr="00373C9A">
              <w:rPr>
                <w:b/>
                <w:bCs/>
                <w:highlight w:val="green"/>
              </w:rPr>
              <w:t xml:space="preserve">Marijampolės </w:t>
            </w:r>
            <w:proofErr w:type="spellStart"/>
            <w:r w:rsidR="00A23AC6" w:rsidRPr="00373C9A">
              <w:rPr>
                <w:b/>
                <w:bCs/>
                <w:highlight w:val="green"/>
              </w:rPr>
              <w:t>LEZ</w:t>
            </w:r>
            <w:proofErr w:type="spellEnd"/>
            <w:r w:rsidR="00A23AC6" w:rsidRPr="00373C9A">
              <w:rPr>
                <w:b/>
                <w:bCs/>
                <w:highlight w:val="green"/>
              </w:rPr>
              <w:t xml:space="preserve"> ir pramonės bei sandėliavimo objektų statybai numatytų sklypų</w:t>
            </w:r>
            <w:r w:rsidR="00A23AC6" w:rsidRPr="00373C9A">
              <w:rPr>
                <w:b/>
                <w:highlight w:val="green"/>
              </w:rPr>
              <w:t xml:space="preserve"> atvedimo paslaugų pirkimas</w:t>
            </w:r>
            <w:r w:rsidR="008F7EC7" w:rsidRPr="00373C9A">
              <w:rPr>
                <w:b/>
                <w:bCs/>
                <w:highlight w:val="green"/>
              </w:rPr>
              <w:t>.</w:t>
            </w:r>
          </w:p>
        </w:tc>
      </w:tr>
      <w:tr w:rsidR="00102484" w:rsidTr="008F7EC7">
        <w:trPr>
          <w:trHeight w:val="600"/>
        </w:trPr>
        <w:tc>
          <w:tcPr>
            <w:tcW w:w="162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102484" w:rsidRDefault="00102484" w:rsidP="006446DF">
            <w:pPr>
              <w:jc w:val="center"/>
              <w:rPr>
                <w:color w:val="000000"/>
              </w:rPr>
            </w:pPr>
            <w:r>
              <w:rPr>
                <w:color w:val="000000"/>
              </w:rPr>
              <w:t>Pradžia (metai)</w:t>
            </w:r>
          </w:p>
        </w:tc>
        <w:tc>
          <w:tcPr>
            <w:tcW w:w="1170" w:type="dxa"/>
            <w:tcBorders>
              <w:top w:val="single" w:sz="8" w:space="0" w:color="auto"/>
              <w:left w:val="nil"/>
              <w:bottom w:val="single" w:sz="8" w:space="0" w:color="auto"/>
              <w:right w:val="single" w:sz="8" w:space="0" w:color="000000"/>
            </w:tcBorders>
            <w:shd w:val="clear" w:color="auto" w:fill="auto"/>
            <w:vAlign w:val="center"/>
            <w:hideMark/>
          </w:tcPr>
          <w:p w:rsidR="00102484" w:rsidRDefault="00102484" w:rsidP="006446DF">
            <w:pPr>
              <w:jc w:val="center"/>
              <w:rPr>
                <w:color w:val="000000"/>
              </w:rPr>
            </w:pPr>
            <w:r>
              <w:rPr>
                <w:color w:val="000000"/>
              </w:rPr>
              <w:t>Pabaiga (metai)</w:t>
            </w:r>
          </w:p>
        </w:tc>
        <w:tc>
          <w:tcPr>
            <w:tcW w:w="1658" w:type="dxa"/>
            <w:tcBorders>
              <w:top w:val="single" w:sz="8" w:space="0" w:color="auto"/>
              <w:left w:val="nil"/>
              <w:bottom w:val="single" w:sz="8" w:space="0" w:color="auto"/>
              <w:right w:val="single" w:sz="8" w:space="0" w:color="000000"/>
            </w:tcBorders>
            <w:shd w:val="clear" w:color="auto" w:fill="auto"/>
            <w:vAlign w:val="center"/>
            <w:hideMark/>
          </w:tcPr>
          <w:p w:rsidR="00102484" w:rsidRDefault="00102484" w:rsidP="006446DF">
            <w:pPr>
              <w:jc w:val="center"/>
              <w:rPr>
                <w:color w:val="000000"/>
              </w:rPr>
            </w:pPr>
            <w:r>
              <w:rPr>
                <w:color w:val="000000"/>
              </w:rPr>
              <w:t>Vykdytojas</w:t>
            </w:r>
          </w:p>
        </w:tc>
        <w:tc>
          <w:tcPr>
            <w:tcW w:w="1323" w:type="dxa"/>
            <w:tcBorders>
              <w:top w:val="single" w:sz="8" w:space="0" w:color="auto"/>
              <w:left w:val="nil"/>
              <w:bottom w:val="single" w:sz="8" w:space="0" w:color="auto"/>
              <w:right w:val="single" w:sz="8" w:space="0" w:color="000000"/>
            </w:tcBorders>
            <w:shd w:val="clear" w:color="auto" w:fill="auto"/>
            <w:vAlign w:val="center"/>
            <w:hideMark/>
          </w:tcPr>
          <w:p w:rsidR="00102484" w:rsidRDefault="00102484" w:rsidP="006446DF">
            <w:pPr>
              <w:jc w:val="center"/>
              <w:rPr>
                <w:color w:val="000000"/>
              </w:rPr>
            </w:pPr>
            <w:r>
              <w:rPr>
                <w:color w:val="000000"/>
              </w:rPr>
              <w:t>Ministerija</w:t>
            </w:r>
          </w:p>
        </w:tc>
        <w:tc>
          <w:tcPr>
            <w:tcW w:w="7136" w:type="dxa"/>
            <w:gridSpan w:val="2"/>
            <w:tcBorders>
              <w:top w:val="single" w:sz="8" w:space="0" w:color="auto"/>
              <w:left w:val="nil"/>
              <w:bottom w:val="single" w:sz="8" w:space="0" w:color="auto"/>
              <w:right w:val="single" w:sz="8" w:space="0" w:color="000000"/>
            </w:tcBorders>
            <w:shd w:val="clear" w:color="auto" w:fill="auto"/>
            <w:vAlign w:val="center"/>
            <w:hideMark/>
          </w:tcPr>
          <w:p w:rsidR="00102484" w:rsidRDefault="00102484" w:rsidP="006446DF">
            <w:pPr>
              <w:jc w:val="center"/>
              <w:rPr>
                <w:color w:val="000000"/>
              </w:rPr>
            </w:pPr>
            <w:r>
              <w:rPr>
                <w:color w:val="000000"/>
              </w:rPr>
              <w:t>Veiksmų programos konkretaus uždavinio numeris ir pavadinimas</w:t>
            </w:r>
          </w:p>
        </w:tc>
        <w:tc>
          <w:tcPr>
            <w:tcW w:w="2268" w:type="dxa"/>
            <w:tcBorders>
              <w:top w:val="single" w:sz="8" w:space="0" w:color="auto"/>
              <w:left w:val="nil"/>
              <w:bottom w:val="single" w:sz="8" w:space="0" w:color="auto"/>
              <w:right w:val="single" w:sz="8" w:space="0" w:color="000000"/>
            </w:tcBorders>
            <w:shd w:val="clear" w:color="auto" w:fill="auto"/>
            <w:vAlign w:val="center"/>
            <w:hideMark/>
          </w:tcPr>
          <w:p w:rsidR="00102484" w:rsidRDefault="00102484" w:rsidP="006446DF">
            <w:pPr>
              <w:jc w:val="center"/>
              <w:rPr>
                <w:color w:val="000000"/>
              </w:rPr>
            </w:pPr>
            <w:r>
              <w:rPr>
                <w:color w:val="000000"/>
              </w:rPr>
              <w:t>Veiksmo atrankos būdas (R, V</w:t>
            </w:r>
            <w:proofErr w:type="gramStart"/>
            <w:r>
              <w:rPr>
                <w:color w:val="000000"/>
              </w:rPr>
              <w:t>,</w:t>
            </w:r>
            <w:proofErr w:type="gramEnd"/>
            <w:r>
              <w:rPr>
                <w:color w:val="000000"/>
              </w:rPr>
              <w:t xml:space="preserve"> –)</w:t>
            </w:r>
          </w:p>
        </w:tc>
      </w:tr>
      <w:tr w:rsidR="00102484" w:rsidTr="008F7EC7">
        <w:trPr>
          <w:trHeight w:val="600"/>
        </w:trPr>
        <w:tc>
          <w:tcPr>
            <w:tcW w:w="162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102484" w:rsidRPr="00A23AC6" w:rsidRDefault="00102484" w:rsidP="006E1E60">
            <w:pPr>
              <w:jc w:val="center"/>
              <w:rPr>
                <w:b/>
                <w:color w:val="000000"/>
                <w:highlight w:val="green"/>
              </w:rPr>
            </w:pPr>
            <w:r w:rsidRPr="00A23AC6">
              <w:rPr>
                <w:b/>
                <w:color w:val="000000"/>
                <w:highlight w:val="green"/>
              </w:rPr>
              <w:t>20</w:t>
            </w:r>
            <w:r w:rsidR="006E1E60" w:rsidRPr="00A23AC6">
              <w:rPr>
                <w:b/>
                <w:color w:val="000000"/>
                <w:highlight w:val="green"/>
              </w:rPr>
              <w:t>20</w:t>
            </w:r>
          </w:p>
        </w:tc>
        <w:tc>
          <w:tcPr>
            <w:tcW w:w="1170" w:type="dxa"/>
            <w:tcBorders>
              <w:top w:val="single" w:sz="8" w:space="0" w:color="auto"/>
              <w:left w:val="nil"/>
              <w:bottom w:val="single" w:sz="8" w:space="0" w:color="auto"/>
              <w:right w:val="single" w:sz="8" w:space="0" w:color="000000"/>
            </w:tcBorders>
            <w:shd w:val="clear" w:color="auto" w:fill="auto"/>
            <w:vAlign w:val="center"/>
            <w:hideMark/>
          </w:tcPr>
          <w:p w:rsidR="00102484" w:rsidRPr="00A23AC6" w:rsidRDefault="00102484" w:rsidP="006E1E60">
            <w:pPr>
              <w:jc w:val="center"/>
              <w:rPr>
                <w:b/>
                <w:color w:val="000000"/>
                <w:highlight w:val="green"/>
              </w:rPr>
            </w:pPr>
            <w:r w:rsidRPr="00A23AC6">
              <w:rPr>
                <w:b/>
                <w:color w:val="000000"/>
                <w:highlight w:val="green"/>
              </w:rPr>
              <w:t>20</w:t>
            </w:r>
            <w:r w:rsidR="006E1E60" w:rsidRPr="00A23AC6">
              <w:rPr>
                <w:b/>
                <w:color w:val="000000"/>
                <w:highlight w:val="green"/>
              </w:rPr>
              <w:t>23</w:t>
            </w:r>
          </w:p>
        </w:tc>
        <w:tc>
          <w:tcPr>
            <w:tcW w:w="1658" w:type="dxa"/>
            <w:tcBorders>
              <w:top w:val="single" w:sz="8" w:space="0" w:color="auto"/>
              <w:left w:val="nil"/>
              <w:bottom w:val="single" w:sz="8" w:space="0" w:color="auto"/>
              <w:right w:val="single" w:sz="8" w:space="0" w:color="000000"/>
            </w:tcBorders>
            <w:shd w:val="clear" w:color="auto" w:fill="auto"/>
            <w:vAlign w:val="center"/>
            <w:hideMark/>
          </w:tcPr>
          <w:p w:rsidR="00102484" w:rsidRPr="00A23AC6" w:rsidRDefault="00102484" w:rsidP="006446DF">
            <w:pPr>
              <w:jc w:val="center"/>
              <w:rPr>
                <w:b/>
                <w:color w:val="000000"/>
                <w:highlight w:val="green"/>
              </w:rPr>
            </w:pPr>
            <w:r w:rsidRPr="00A23AC6">
              <w:rPr>
                <w:b/>
                <w:color w:val="000000"/>
                <w:highlight w:val="green"/>
              </w:rPr>
              <w:t>MS</w:t>
            </w:r>
          </w:p>
        </w:tc>
        <w:tc>
          <w:tcPr>
            <w:tcW w:w="1323" w:type="dxa"/>
            <w:tcBorders>
              <w:top w:val="single" w:sz="8" w:space="0" w:color="auto"/>
              <w:left w:val="nil"/>
              <w:bottom w:val="single" w:sz="8" w:space="0" w:color="auto"/>
              <w:right w:val="single" w:sz="8" w:space="0" w:color="000000"/>
            </w:tcBorders>
            <w:shd w:val="clear" w:color="auto" w:fill="auto"/>
            <w:vAlign w:val="center"/>
            <w:hideMark/>
          </w:tcPr>
          <w:p w:rsidR="00102484" w:rsidRPr="00850B29" w:rsidRDefault="00630AD1" w:rsidP="006446DF">
            <w:pPr>
              <w:jc w:val="center"/>
              <w:rPr>
                <w:b/>
                <w:color w:val="000000"/>
                <w:highlight w:val="green"/>
              </w:rPr>
            </w:pPr>
            <w:r w:rsidRPr="00850B29">
              <w:rPr>
                <w:b/>
                <w:color w:val="000000"/>
                <w:highlight w:val="green"/>
              </w:rPr>
              <w:t>VRM</w:t>
            </w:r>
          </w:p>
        </w:tc>
        <w:tc>
          <w:tcPr>
            <w:tcW w:w="1471" w:type="dxa"/>
            <w:tcBorders>
              <w:top w:val="single" w:sz="8" w:space="0" w:color="auto"/>
              <w:left w:val="nil"/>
              <w:bottom w:val="single" w:sz="8" w:space="0" w:color="auto"/>
              <w:right w:val="single" w:sz="8" w:space="0" w:color="000000"/>
            </w:tcBorders>
            <w:shd w:val="clear" w:color="auto" w:fill="auto"/>
            <w:vAlign w:val="center"/>
            <w:hideMark/>
          </w:tcPr>
          <w:p w:rsidR="00102484" w:rsidRPr="00850B29" w:rsidRDefault="00630AD1" w:rsidP="00B22BDB">
            <w:pPr>
              <w:jc w:val="center"/>
              <w:rPr>
                <w:b/>
                <w:color w:val="000000"/>
                <w:highlight w:val="green"/>
              </w:rPr>
            </w:pPr>
            <w:r w:rsidRPr="00850B29">
              <w:rPr>
                <w:b/>
                <w:color w:val="000000"/>
                <w:highlight w:val="green"/>
              </w:rPr>
              <w:t>7.1.1</w:t>
            </w:r>
          </w:p>
        </w:tc>
        <w:tc>
          <w:tcPr>
            <w:tcW w:w="5665" w:type="dxa"/>
            <w:tcBorders>
              <w:top w:val="single" w:sz="8" w:space="0" w:color="auto"/>
              <w:left w:val="nil"/>
              <w:bottom w:val="single" w:sz="8" w:space="0" w:color="auto"/>
              <w:right w:val="single" w:sz="8" w:space="0" w:color="000000"/>
            </w:tcBorders>
            <w:shd w:val="clear" w:color="auto" w:fill="auto"/>
            <w:vAlign w:val="center"/>
            <w:hideMark/>
          </w:tcPr>
          <w:p w:rsidR="00102484" w:rsidRPr="00850B29" w:rsidRDefault="00706D64" w:rsidP="00050540">
            <w:pPr>
              <w:pStyle w:val="Default"/>
              <w:jc w:val="center"/>
              <w:rPr>
                <w:b/>
                <w:szCs w:val="23"/>
                <w:highlight w:val="green"/>
              </w:rPr>
            </w:pPr>
            <w:r w:rsidRPr="00850B29">
              <w:rPr>
                <w:b/>
                <w:highlight w:val="green"/>
              </w:rPr>
              <w:t>Padidinti ūkinės veiklos įvairovę ir pagerinti sąlygas investicijų pritraukimui, siekiant kurti naujas darbo vietas tikslinėse teritorijose (miestuose)</w:t>
            </w:r>
          </w:p>
        </w:tc>
        <w:tc>
          <w:tcPr>
            <w:tcW w:w="2268" w:type="dxa"/>
            <w:tcBorders>
              <w:top w:val="single" w:sz="8" w:space="0" w:color="auto"/>
              <w:left w:val="nil"/>
              <w:bottom w:val="single" w:sz="8" w:space="0" w:color="auto"/>
              <w:right w:val="single" w:sz="8" w:space="0" w:color="000000"/>
            </w:tcBorders>
            <w:shd w:val="clear" w:color="auto" w:fill="auto"/>
            <w:vAlign w:val="center"/>
            <w:hideMark/>
          </w:tcPr>
          <w:p w:rsidR="00102484" w:rsidRPr="00850B29" w:rsidRDefault="00630AD1" w:rsidP="006446DF">
            <w:pPr>
              <w:jc w:val="center"/>
              <w:rPr>
                <w:b/>
                <w:color w:val="000000"/>
                <w:highlight w:val="green"/>
              </w:rPr>
            </w:pPr>
            <w:r w:rsidRPr="00850B29">
              <w:rPr>
                <w:b/>
                <w:color w:val="000000"/>
                <w:highlight w:val="green"/>
              </w:rPr>
              <w:t>V</w:t>
            </w:r>
          </w:p>
        </w:tc>
      </w:tr>
    </w:tbl>
    <w:p w:rsidR="00102484" w:rsidRDefault="00102484"/>
    <w:p w:rsidR="00C54A9D" w:rsidRDefault="00C54A9D"/>
    <w:tbl>
      <w:tblPr>
        <w:tblW w:w="15183" w:type="dxa"/>
        <w:tblInd w:w="93" w:type="dxa"/>
        <w:tblLayout w:type="fixed"/>
        <w:tblLook w:val="04A0"/>
      </w:tblPr>
      <w:tblGrid>
        <w:gridCol w:w="1567"/>
        <w:gridCol w:w="1488"/>
        <w:gridCol w:w="1490"/>
        <w:gridCol w:w="1489"/>
        <w:gridCol w:w="1490"/>
        <w:gridCol w:w="1489"/>
        <w:gridCol w:w="1490"/>
        <w:gridCol w:w="1489"/>
        <w:gridCol w:w="1490"/>
        <w:gridCol w:w="1701"/>
      </w:tblGrid>
      <w:tr w:rsidR="00102484" w:rsidTr="00050540">
        <w:trPr>
          <w:trHeight w:val="315"/>
        </w:trPr>
        <w:tc>
          <w:tcPr>
            <w:tcW w:w="15183" w:type="dxa"/>
            <w:gridSpan w:val="10"/>
            <w:tcBorders>
              <w:left w:val="nil"/>
              <w:bottom w:val="single" w:sz="8" w:space="0" w:color="auto"/>
              <w:right w:val="nil"/>
            </w:tcBorders>
            <w:shd w:val="clear" w:color="auto" w:fill="auto"/>
            <w:vAlign w:val="center"/>
            <w:hideMark/>
          </w:tcPr>
          <w:p w:rsidR="00102484" w:rsidRDefault="00102484" w:rsidP="00050540">
            <w:pPr>
              <w:rPr>
                <w:b/>
                <w:bCs/>
                <w:color w:val="000000"/>
              </w:rPr>
            </w:pPr>
            <w:r>
              <w:rPr>
                <w:b/>
                <w:bCs/>
                <w:color w:val="000000"/>
              </w:rPr>
              <w:t>1.2.</w:t>
            </w:r>
            <w:r w:rsidR="00741F53">
              <w:rPr>
                <w:b/>
                <w:bCs/>
                <w:color w:val="000000"/>
              </w:rPr>
              <w:t>2</w:t>
            </w:r>
            <w:r>
              <w:rPr>
                <w:b/>
                <w:bCs/>
                <w:color w:val="000000"/>
              </w:rPr>
              <w:t>v Veiksmo lėšų poreikis ir finansavimo šaltiniai</w:t>
            </w:r>
          </w:p>
        </w:tc>
      </w:tr>
      <w:tr w:rsidR="00102484" w:rsidRPr="00192B6C" w:rsidTr="00050540">
        <w:trPr>
          <w:trHeight w:val="600"/>
        </w:trPr>
        <w:tc>
          <w:tcPr>
            <w:tcW w:w="1567"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Iš viso veiksmui įgyvendinti (Eur):</w:t>
            </w:r>
          </w:p>
        </w:tc>
        <w:tc>
          <w:tcPr>
            <w:tcW w:w="2978" w:type="dxa"/>
            <w:gridSpan w:val="2"/>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Valstybės biudžeto lėšos (Eur):</w:t>
            </w:r>
          </w:p>
        </w:tc>
        <w:tc>
          <w:tcPr>
            <w:tcW w:w="2979" w:type="dxa"/>
            <w:gridSpan w:val="2"/>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Savivaldybės biudžeto lėšos (Eur):</w:t>
            </w:r>
          </w:p>
        </w:tc>
        <w:tc>
          <w:tcPr>
            <w:tcW w:w="2979" w:type="dxa"/>
            <w:gridSpan w:val="2"/>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Kitos viešosios lėšos (Eur):</w:t>
            </w:r>
          </w:p>
        </w:tc>
        <w:tc>
          <w:tcPr>
            <w:tcW w:w="2979" w:type="dxa"/>
            <w:gridSpan w:val="2"/>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Privačios lėšos (Eur):</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ES lėšos (Eur):</w:t>
            </w:r>
          </w:p>
        </w:tc>
      </w:tr>
      <w:tr w:rsidR="00102484" w:rsidRPr="00192B6C" w:rsidTr="00050540">
        <w:trPr>
          <w:trHeight w:val="315"/>
        </w:trPr>
        <w:tc>
          <w:tcPr>
            <w:tcW w:w="1567" w:type="dxa"/>
            <w:tcBorders>
              <w:top w:val="single" w:sz="8" w:space="0" w:color="auto"/>
              <w:left w:val="single" w:sz="8" w:space="0" w:color="auto"/>
              <w:bottom w:val="single" w:sz="8" w:space="0" w:color="auto"/>
              <w:right w:val="single" w:sz="8" w:space="0" w:color="000000"/>
            </w:tcBorders>
            <w:shd w:val="clear" w:color="auto" w:fill="auto"/>
            <w:hideMark/>
          </w:tcPr>
          <w:p w:rsidR="00102484" w:rsidRPr="00192B6C" w:rsidRDefault="00102484" w:rsidP="006446DF">
            <w:pPr>
              <w:rPr>
                <w:sz w:val="20"/>
              </w:rPr>
            </w:pPr>
          </w:p>
        </w:tc>
        <w:tc>
          <w:tcPr>
            <w:tcW w:w="1488" w:type="dxa"/>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Iš viso:</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iš jų BF:</w:t>
            </w:r>
          </w:p>
        </w:tc>
        <w:tc>
          <w:tcPr>
            <w:tcW w:w="1489" w:type="dxa"/>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Iš viso:</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iš jų BF:</w:t>
            </w:r>
          </w:p>
        </w:tc>
        <w:tc>
          <w:tcPr>
            <w:tcW w:w="1489" w:type="dxa"/>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Iš viso:</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iš jų BF:</w:t>
            </w:r>
          </w:p>
        </w:tc>
        <w:tc>
          <w:tcPr>
            <w:tcW w:w="1489" w:type="dxa"/>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Iš viso:</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102484" w:rsidRPr="00192B6C" w:rsidRDefault="00102484" w:rsidP="006446DF">
            <w:pPr>
              <w:jc w:val="center"/>
            </w:pPr>
            <w:r w:rsidRPr="00192B6C">
              <w:t>iš jų BF:</w:t>
            </w:r>
          </w:p>
        </w:tc>
        <w:tc>
          <w:tcPr>
            <w:tcW w:w="1701" w:type="dxa"/>
            <w:tcBorders>
              <w:top w:val="single" w:sz="8" w:space="0" w:color="auto"/>
              <w:left w:val="nil"/>
              <w:bottom w:val="single" w:sz="8" w:space="0" w:color="auto"/>
              <w:right w:val="single" w:sz="8" w:space="0" w:color="000000"/>
            </w:tcBorders>
            <w:shd w:val="clear" w:color="auto" w:fill="auto"/>
            <w:hideMark/>
          </w:tcPr>
          <w:p w:rsidR="00102484" w:rsidRPr="00192B6C" w:rsidRDefault="00102484" w:rsidP="006446DF">
            <w:pPr>
              <w:rPr>
                <w:sz w:val="20"/>
              </w:rPr>
            </w:pPr>
          </w:p>
        </w:tc>
      </w:tr>
      <w:tr w:rsidR="00CC0F27" w:rsidRPr="008E322F" w:rsidTr="00FA0AC5">
        <w:trPr>
          <w:trHeight w:val="315"/>
        </w:trPr>
        <w:tc>
          <w:tcPr>
            <w:tcW w:w="1567"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C0F27" w:rsidRPr="00850B29" w:rsidRDefault="00CC0F27" w:rsidP="00CC0F27">
            <w:pPr>
              <w:jc w:val="center"/>
              <w:rPr>
                <w:b/>
                <w:highlight w:val="green"/>
              </w:rPr>
            </w:pPr>
            <w:r w:rsidRPr="00850B29">
              <w:rPr>
                <w:b/>
                <w:highlight w:val="green"/>
              </w:rPr>
              <w:t>3 943 229,55</w:t>
            </w:r>
          </w:p>
        </w:tc>
        <w:tc>
          <w:tcPr>
            <w:tcW w:w="1488"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8D5AB4">
            <w:pPr>
              <w:jc w:val="center"/>
              <w:rPr>
                <w:b/>
                <w:highlight w:val="green"/>
              </w:rPr>
            </w:pPr>
            <w:r w:rsidRPr="00850B29">
              <w:rPr>
                <w:b/>
                <w:highlight w:val="green"/>
              </w:rPr>
              <w:t>250 892,22</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8D5AB4">
            <w:pPr>
              <w:jc w:val="center"/>
              <w:rPr>
                <w:b/>
                <w:highlight w:val="green"/>
              </w:rPr>
            </w:pPr>
            <w:r w:rsidRPr="00850B29">
              <w:rPr>
                <w:b/>
                <w:highlight w:val="green"/>
              </w:rPr>
              <w:t>250 892,22</w:t>
            </w:r>
          </w:p>
        </w:tc>
        <w:tc>
          <w:tcPr>
            <w:tcW w:w="1489"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1B6E09">
            <w:pPr>
              <w:jc w:val="center"/>
              <w:rPr>
                <w:b/>
                <w:highlight w:val="green"/>
              </w:rPr>
            </w:pPr>
            <w:r w:rsidRPr="00850B29">
              <w:rPr>
                <w:b/>
                <w:highlight w:val="green"/>
              </w:rPr>
              <w:t>250 892,22</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427AB5">
            <w:pPr>
              <w:jc w:val="center"/>
              <w:rPr>
                <w:b/>
                <w:highlight w:val="green"/>
              </w:rPr>
            </w:pPr>
            <w:r w:rsidRPr="00850B29">
              <w:rPr>
                <w:b/>
                <w:highlight w:val="green"/>
              </w:rPr>
              <w:t>250 892,22</w:t>
            </w:r>
          </w:p>
        </w:tc>
        <w:tc>
          <w:tcPr>
            <w:tcW w:w="1489"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CC0F27">
            <w:pPr>
              <w:jc w:val="center"/>
              <w:rPr>
                <w:b/>
                <w:highlight w:val="green"/>
              </w:rPr>
            </w:pPr>
            <w:r w:rsidRPr="00850B29">
              <w:rPr>
                <w:b/>
                <w:highlight w:val="green"/>
              </w:rPr>
              <w:t>0</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BF5F4F">
            <w:pPr>
              <w:jc w:val="center"/>
              <w:rPr>
                <w:b/>
                <w:highlight w:val="green"/>
              </w:rPr>
            </w:pPr>
            <w:r w:rsidRPr="00850B29">
              <w:rPr>
                <w:b/>
                <w:highlight w:val="green"/>
              </w:rPr>
              <w:t>0</w:t>
            </w:r>
          </w:p>
        </w:tc>
        <w:tc>
          <w:tcPr>
            <w:tcW w:w="1489"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0E2D40">
            <w:pPr>
              <w:jc w:val="center"/>
              <w:rPr>
                <w:b/>
                <w:highlight w:val="green"/>
              </w:rPr>
            </w:pPr>
            <w:r w:rsidRPr="00850B29">
              <w:rPr>
                <w:b/>
                <w:highlight w:val="green"/>
              </w:rPr>
              <w:t>0</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0E2D40">
            <w:pPr>
              <w:jc w:val="center"/>
              <w:rPr>
                <w:b/>
                <w:highlight w:val="green"/>
              </w:rPr>
            </w:pPr>
            <w:r w:rsidRPr="00850B29">
              <w:rPr>
                <w:b/>
                <w:highlight w:val="green"/>
              </w:rPr>
              <w:t>0</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CC0F27" w:rsidRPr="005D2B73" w:rsidRDefault="00CC0F27" w:rsidP="00B81332">
            <w:pPr>
              <w:jc w:val="center"/>
              <w:rPr>
                <w:b/>
              </w:rPr>
            </w:pPr>
            <w:r w:rsidRPr="00850B29">
              <w:rPr>
                <w:b/>
                <w:highlight w:val="green"/>
              </w:rPr>
              <w:t>2 843 445,11</w:t>
            </w:r>
          </w:p>
        </w:tc>
      </w:tr>
    </w:tbl>
    <w:p w:rsidR="00050540" w:rsidRPr="008E322F" w:rsidRDefault="00050540"/>
    <w:tbl>
      <w:tblPr>
        <w:tblW w:w="15183" w:type="dxa"/>
        <w:tblInd w:w="93" w:type="dxa"/>
        <w:tblLayout w:type="fixed"/>
        <w:tblLook w:val="04A0"/>
      </w:tblPr>
      <w:tblGrid>
        <w:gridCol w:w="1569"/>
        <w:gridCol w:w="1486"/>
        <w:gridCol w:w="1490"/>
        <w:gridCol w:w="1489"/>
        <w:gridCol w:w="1490"/>
        <w:gridCol w:w="1489"/>
        <w:gridCol w:w="1490"/>
        <w:gridCol w:w="1489"/>
        <w:gridCol w:w="1490"/>
        <w:gridCol w:w="1701"/>
      </w:tblGrid>
      <w:tr w:rsidR="00050540" w:rsidRPr="008E322F" w:rsidTr="00C54A9D">
        <w:trPr>
          <w:trHeight w:val="570"/>
        </w:trPr>
        <w:tc>
          <w:tcPr>
            <w:tcW w:w="1569" w:type="dxa"/>
            <w:tcBorders>
              <w:top w:val="single" w:sz="8" w:space="0" w:color="auto"/>
              <w:left w:val="single" w:sz="8" w:space="0" w:color="auto"/>
              <w:bottom w:val="single" w:sz="8" w:space="0" w:color="auto"/>
              <w:right w:val="single" w:sz="8" w:space="0" w:color="000000"/>
            </w:tcBorders>
            <w:shd w:val="clear" w:color="000000" w:fill="F4B084"/>
            <w:vAlign w:val="center"/>
            <w:hideMark/>
          </w:tcPr>
          <w:p w:rsidR="00050540" w:rsidRPr="008E322F" w:rsidRDefault="00050540" w:rsidP="006446DF">
            <w:pPr>
              <w:jc w:val="center"/>
              <w:rPr>
                <w:b/>
                <w:bCs/>
              </w:rPr>
            </w:pPr>
            <w:r w:rsidRPr="008E322F">
              <w:rPr>
                <w:b/>
                <w:bCs/>
              </w:rPr>
              <w:lastRenderedPageBreak/>
              <w:t>Iš viso pagal 1.2 uždavinį:</w:t>
            </w:r>
          </w:p>
        </w:tc>
        <w:tc>
          <w:tcPr>
            <w:tcW w:w="2976" w:type="dxa"/>
            <w:gridSpan w:val="2"/>
            <w:tcBorders>
              <w:top w:val="single" w:sz="8" w:space="0" w:color="auto"/>
              <w:left w:val="nil"/>
              <w:bottom w:val="single" w:sz="8" w:space="0" w:color="auto"/>
              <w:right w:val="single" w:sz="8" w:space="0" w:color="000000"/>
            </w:tcBorders>
            <w:shd w:val="clear" w:color="000000" w:fill="F4B084"/>
            <w:vAlign w:val="center"/>
            <w:hideMark/>
          </w:tcPr>
          <w:p w:rsidR="00050540" w:rsidRPr="008E322F" w:rsidRDefault="00050540" w:rsidP="006446DF">
            <w:pPr>
              <w:jc w:val="center"/>
              <w:rPr>
                <w:b/>
                <w:bCs/>
              </w:rPr>
            </w:pPr>
            <w:r w:rsidRPr="008E322F">
              <w:rPr>
                <w:b/>
                <w:bCs/>
              </w:rPr>
              <w:t>Valstybės biudžeto lėšos (Eur):</w:t>
            </w:r>
          </w:p>
        </w:tc>
        <w:tc>
          <w:tcPr>
            <w:tcW w:w="2979" w:type="dxa"/>
            <w:gridSpan w:val="2"/>
            <w:tcBorders>
              <w:top w:val="single" w:sz="8" w:space="0" w:color="auto"/>
              <w:left w:val="nil"/>
              <w:bottom w:val="single" w:sz="8" w:space="0" w:color="auto"/>
              <w:right w:val="single" w:sz="8" w:space="0" w:color="000000"/>
            </w:tcBorders>
            <w:shd w:val="clear" w:color="000000" w:fill="F4B084"/>
            <w:vAlign w:val="center"/>
            <w:hideMark/>
          </w:tcPr>
          <w:p w:rsidR="00050540" w:rsidRPr="008E322F" w:rsidRDefault="00050540" w:rsidP="006446DF">
            <w:pPr>
              <w:jc w:val="center"/>
              <w:rPr>
                <w:b/>
                <w:bCs/>
              </w:rPr>
            </w:pPr>
            <w:r w:rsidRPr="008E322F">
              <w:rPr>
                <w:b/>
                <w:bCs/>
              </w:rPr>
              <w:t>Savivaldybės biudžeto lėšos (Eur):</w:t>
            </w:r>
          </w:p>
        </w:tc>
        <w:tc>
          <w:tcPr>
            <w:tcW w:w="2979" w:type="dxa"/>
            <w:gridSpan w:val="2"/>
            <w:tcBorders>
              <w:top w:val="single" w:sz="8" w:space="0" w:color="auto"/>
              <w:left w:val="nil"/>
              <w:bottom w:val="single" w:sz="8" w:space="0" w:color="auto"/>
              <w:right w:val="single" w:sz="8" w:space="0" w:color="000000"/>
            </w:tcBorders>
            <w:shd w:val="clear" w:color="000000" w:fill="F4B084"/>
            <w:vAlign w:val="center"/>
            <w:hideMark/>
          </w:tcPr>
          <w:p w:rsidR="00050540" w:rsidRPr="008E322F" w:rsidRDefault="00050540" w:rsidP="006446DF">
            <w:pPr>
              <w:jc w:val="center"/>
              <w:rPr>
                <w:b/>
                <w:bCs/>
              </w:rPr>
            </w:pPr>
            <w:r w:rsidRPr="008E322F">
              <w:rPr>
                <w:b/>
                <w:bCs/>
              </w:rPr>
              <w:t>Kitos viešosios lėšos (Eur):</w:t>
            </w:r>
          </w:p>
        </w:tc>
        <w:tc>
          <w:tcPr>
            <w:tcW w:w="2979" w:type="dxa"/>
            <w:gridSpan w:val="2"/>
            <w:tcBorders>
              <w:top w:val="single" w:sz="8" w:space="0" w:color="auto"/>
              <w:left w:val="nil"/>
              <w:bottom w:val="single" w:sz="8" w:space="0" w:color="auto"/>
              <w:right w:val="single" w:sz="8" w:space="0" w:color="000000"/>
            </w:tcBorders>
            <w:shd w:val="clear" w:color="000000" w:fill="F4B084"/>
            <w:vAlign w:val="center"/>
            <w:hideMark/>
          </w:tcPr>
          <w:p w:rsidR="00050540" w:rsidRPr="008E322F" w:rsidRDefault="00050540" w:rsidP="006446DF">
            <w:pPr>
              <w:jc w:val="center"/>
              <w:rPr>
                <w:b/>
                <w:bCs/>
              </w:rPr>
            </w:pPr>
            <w:r w:rsidRPr="008E322F">
              <w:rPr>
                <w:b/>
                <w:bCs/>
              </w:rPr>
              <w:t>Privačios lėšos (Eur):</w:t>
            </w:r>
          </w:p>
        </w:tc>
        <w:tc>
          <w:tcPr>
            <w:tcW w:w="1701" w:type="dxa"/>
            <w:tcBorders>
              <w:top w:val="single" w:sz="8" w:space="0" w:color="auto"/>
              <w:left w:val="nil"/>
              <w:bottom w:val="single" w:sz="8" w:space="0" w:color="auto"/>
              <w:right w:val="single" w:sz="8" w:space="0" w:color="000000"/>
            </w:tcBorders>
            <w:shd w:val="clear" w:color="000000" w:fill="F4B084"/>
            <w:vAlign w:val="center"/>
            <w:hideMark/>
          </w:tcPr>
          <w:p w:rsidR="00050540" w:rsidRPr="008E322F" w:rsidRDefault="00050540" w:rsidP="006446DF">
            <w:pPr>
              <w:jc w:val="center"/>
              <w:rPr>
                <w:b/>
                <w:bCs/>
              </w:rPr>
            </w:pPr>
            <w:r w:rsidRPr="008E322F">
              <w:rPr>
                <w:b/>
                <w:bCs/>
              </w:rPr>
              <w:t>ES lėšos (Eur):</w:t>
            </w:r>
          </w:p>
        </w:tc>
      </w:tr>
      <w:tr w:rsidR="00050540" w:rsidRPr="008E322F" w:rsidTr="00C54A9D">
        <w:trPr>
          <w:trHeight w:val="315"/>
        </w:trPr>
        <w:tc>
          <w:tcPr>
            <w:tcW w:w="1569" w:type="dxa"/>
            <w:tcBorders>
              <w:top w:val="single" w:sz="8" w:space="0" w:color="auto"/>
              <w:left w:val="single" w:sz="8" w:space="0" w:color="auto"/>
              <w:bottom w:val="single" w:sz="8" w:space="0" w:color="auto"/>
              <w:right w:val="single" w:sz="8" w:space="0" w:color="000000"/>
            </w:tcBorders>
            <w:shd w:val="clear" w:color="000000" w:fill="FFFFFF"/>
            <w:hideMark/>
          </w:tcPr>
          <w:p w:rsidR="00050540" w:rsidRPr="008E322F" w:rsidRDefault="00050540" w:rsidP="006446DF">
            <w:pPr>
              <w:rPr>
                <w:sz w:val="20"/>
              </w:rPr>
            </w:pPr>
          </w:p>
        </w:tc>
        <w:tc>
          <w:tcPr>
            <w:tcW w:w="1486" w:type="dxa"/>
            <w:tcBorders>
              <w:top w:val="single" w:sz="8" w:space="0" w:color="auto"/>
              <w:left w:val="nil"/>
              <w:bottom w:val="single" w:sz="8" w:space="0" w:color="auto"/>
              <w:right w:val="single" w:sz="8" w:space="0" w:color="000000"/>
            </w:tcBorders>
            <w:shd w:val="clear" w:color="000000" w:fill="FFFFFF"/>
            <w:vAlign w:val="center"/>
            <w:hideMark/>
          </w:tcPr>
          <w:p w:rsidR="00050540" w:rsidRPr="008E322F" w:rsidRDefault="00050540" w:rsidP="006446DF">
            <w:pPr>
              <w:jc w:val="center"/>
            </w:pPr>
            <w:r w:rsidRPr="008E322F">
              <w:t>Iš viso:</w:t>
            </w:r>
          </w:p>
        </w:tc>
        <w:tc>
          <w:tcPr>
            <w:tcW w:w="1490" w:type="dxa"/>
            <w:tcBorders>
              <w:top w:val="single" w:sz="8" w:space="0" w:color="auto"/>
              <w:left w:val="nil"/>
              <w:bottom w:val="single" w:sz="8" w:space="0" w:color="auto"/>
              <w:right w:val="single" w:sz="8" w:space="0" w:color="000000"/>
            </w:tcBorders>
            <w:shd w:val="clear" w:color="000000" w:fill="FFFFFF"/>
            <w:vAlign w:val="center"/>
            <w:hideMark/>
          </w:tcPr>
          <w:p w:rsidR="00050540" w:rsidRPr="008E322F" w:rsidRDefault="00050540" w:rsidP="006446DF">
            <w:pPr>
              <w:jc w:val="center"/>
            </w:pPr>
            <w:r w:rsidRPr="008E322F">
              <w:t>iš jų BF:</w:t>
            </w:r>
          </w:p>
        </w:tc>
        <w:tc>
          <w:tcPr>
            <w:tcW w:w="1489" w:type="dxa"/>
            <w:tcBorders>
              <w:top w:val="single" w:sz="8" w:space="0" w:color="auto"/>
              <w:left w:val="nil"/>
              <w:bottom w:val="single" w:sz="8" w:space="0" w:color="auto"/>
              <w:right w:val="single" w:sz="8" w:space="0" w:color="000000"/>
            </w:tcBorders>
            <w:shd w:val="clear" w:color="000000" w:fill="FFFFFF"/>
            <w:vAlign w:val="center"/>
            <w:hideMark/>
          </w:tcPr>
          <w:p w:rsidR="00050540" w:rsidRPr="008E322F" w:rsidRDefault="00050540" w:rsidP="006446DF">
            <w:pPr>
              <w:jc w:val="center"/>
            </w:pPr>
            <w:r w:rsidRPr="008E322F">
              <w:t>Iš viso:</w:t>
            </w:r>
          </w:p>
        </w:tc>
        <w:tc>
          <w:tcPr>
            <w:tcW w:w="1490" w:type="dxa"/>
            <w:tcBorders>
              <w:top w:val="single" w:sz="8" w:space="0" w:color="auto"/>
              <w:left w:val="nil"/>
              <w:bottom w:val="single" w:sz="8" w:space="0" w:color="auto"/>
              <w:right w:val="single" w:sz="8" w:space="0" w:color="000000"/>
            </w:tcBorders>
            <w:shd w:val="clear" w:color="000000" w:fill="FFFFFF"/>
            <w:vAlign w:val="center"/>
            <w:hideMark/>
          </w:tcPr>
          <w:p w:rsidR="00050540" w:rsidRPr="008E322F" w:rsidRDefault="00050540" w:rsidP="006446DF">
            <w:pPr>
              <w:jc w:val="center"/>
            </w:pPr>
            <w:r w:rsidRPr="008E322F">
              <w:t>iš jų BF:</w:t>
            </w:r>
          </w:p>
        </w:tc>
        <w:tc>
          <w:tcPr>
            <w:tcW w:w="1489" w:type="dxa"/>
            <w:tcBorders>
              <w:top w:val="single" w:sz="8" w:space="0" w:color="auto"/>
              <w:left w:val="nil"/>
              <w:bottom w:val="single" w:sz="8" w:space="0" w:color="auto"/>
              <w:right w:val="single" w:sz="8" w:space="0" w:color="000000"/>
            </w:tcBorders>
            <w:shd w:val="clear" w:color="000000" w:fill="FFFFFF"/>
            <w:vAlign w:val="center"/>
            <w:hideMark/>
          </w:tcPr>
          <w:p w:rsidR="00050540" w:rsidRPr="008E322F" w:rsidRDefault="00050540" w:rsidP="006446DF">
            <w:pPr>
              <w:jc w:val="center"/>
            </w:pPr>
            <w:r w:rsidRPr="008E322F">
              <w:t>Iš viso:</w:t>
            </w:r>
          </w:p>
        </w:tc>
        <w:tc>
          <w:tcPr>
            <w:tcW w:w="1490" w:type="dxa"/>
            <w:tcBorders>
              <w:top w:val="single" w:sz="8" w:space="0" w:color="auto"/>
              <w:left w:val="nil"/>
              <w:bottom w:val="single" w:sz="8" w:space="0" w:color="auto"/>
              <w:right w:val="single" w:sz="8" w:space="0" w:color="000000"/>
            </w:tcBorders>
            <w:shd w:val="clear" w:color="000000" w:fill="FFFFFF"/>
            <w:vAlign w:val="center"/>
            <w:hideMark/>
          </w:tcPr>
          <w:p w:rsidR="00050540" w:rsidRPr="008E322F" w:rsidRDefault="00050540" w:rsidP="006446DF">
            <w:pPr>
              <w:jc w:val="center"/>
            </w:pPr>
            <w:r w:rsidRPr="008E322F">
              <w:t>iš jų BF:</w:t>
            </w:r>
          </w:p>
        </w:tc>
        <w:tc>
          <w:tcPr>
            <w:tcW w:w="1489" w:type="dxa"/>
            <w:tcBorders>
              <w:top w:val="single" w:sz="8" w:space="0" w:color="auto"/>
              <w:left w:val="nil"/>
              <w:bottom w:val="single" w:sz="8" w:space="0" w:color="auto"/>
              <w:right w:val="single" w:sz="8" w:space="0" w:color="000000"/>
            </w:tcBorders>
            <w:shd w:val="clear" w:color="000000" w:fill="FFFFFF"/>
            <w:vAlign w:val="center"/>
            <w:hideMark/>
          </w:tcPr>
          <w:p w:rsidR="00050540" w:rsidRPr="008E322F" w:rsidRDefault="00050540" w:rsidP="006446DF">
            <w:pPr>
              <w:jc w:val="center"/>
            </w:pPr>
            <w:r w:rsidRPr="008E322F">
              <w:t>Iš viso:</w:t>
            </w:r>
          </w:p>
        </w:tc>
        <w:tc>
          <w:tcPr>
            <w:tcW w:w="1490" w:type="dxa"/>
            <w:tcBorders>
              <w:top w:val="single" w:sz="8" w:space="0" w:color="auto"/>
              <w:left w:val="nil"/>
              <w:bottom w:val="single" w:sz="8" w:space="0" w:color="auto"/>
              <w:right w:val="single" w:sz="8" w:space="0" w:color="000000"/>
            </w:tcBorders>
            <w:shd w:val="clear" w:color="000000" w:fill="FFFFFF"/>
            <w:vAlign w:val="center"/>
            <w:hideMark/>
          </w:tcPr>
          <w:p w:rsidR="00050540" w:rsidRPr="008E322F" w:rsidRDefault="00050540" w:rsidP="006446DF">
            <w:pPr>
              <w:jc w:val="center"/>
            </w:pPr>
            <w:r w:rsidRPr="008E322F">
              <w:t>iš jų BF:</w:t>
            </w:r>
          </w:p>
        </w:tc>
        <w:tc>
          <w:tcPr>
            <w:tcW w:w="1701" w:type="dxa"/>
            <w:tcBorders>
              <w:top w:val="single" w:sz="8" w:space="0" w:color="auto"/>
              <w:left w:val="nil"/>
              <w:bottom w:val="single" w:sz="8" w:space="0" w:color="auto"/>
              <w:right w:val="single" w:sz="8" w:space="0" w:color="000000"/>
            </w:tcBorders>
            <w:shd w:val="clear" w:color="000000" w:fill="FFFFFF"/>
            <w:hideMark/>
          </w:tcPr>
          <w:p w:rsidR="00050540" w:rsidRPr="008E322F" w:rsidRDefault="00050540" w:rsidP="006446DF">
            <w:pPr>
              <w:rPr>
                <w:sz w:val="20"/>
              </w:rPr>
            </w:pPr>
          </w:p>
        </w:tc>
      </w:tr>
      <w:tr w:rsidR="00CC0F27" w:rsidRPr="008E322F" w:rsidTr="00D66501">
        <w:trPr>
          <w:trHeight w:val="315"/>
        </w:trPr>
        <w:tc>
          <w:tcPr>
            <w:tcW w:w="156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C0F27" w:rsidRPr="006349E2" w:rsidRDefault="00CC0F27" w:rsidP="00934F41">
            <w:pPr>
              <w:jc w:val="center"/>
              <w:rPr>
                <w:strike/>
              </w:rPr>
            </w:pPr>
            <w:r w:rsidRPr="0026667E">
              <w:rPr>
                <w:strike/>
                <w:highlight w:val="magenta"/>
              </w:rPr>
              <w:t>598 000</w:t>
            </w:r>
          </w:p>
          <w:p w:rsidR="00CC0F27" w:rsidRPr="008E322F" w:rsidRDefault="004D778D" w:rsidP="004D778D">
            <w:pPr>
              <w:jc w:val="center"/>
              <w:rPr>
                <w:b/>
              </w:rPr>
            </w:pPr>
            <w:r w:rsidRPr="00850B29">
              <w:rPr>
                <w:b/>
                <w:highlight w:val="green"/>
              </w:rPr>
              <w:t>4</w:t>
            </w:r>
            <w:r w:rsidR="00CC0F27" w:rsidRPr="00850B29">
              <w:rPr>
                <w:b/>
                <w:highlight w:val="green"/>
              </w:rPr>
              <w:t xml:space="preserve"> </w:t>
            </w:r>
            <w:r w:rsidRPr="00850B29">
              <w:rPr>
                <w:b/>
                <w:highlight w:val="green"/>
              </w:rPr>
              <w:t>886</w:t>
            </w:r>
            <w:r w:rsidR="00CC0F27" w:rsidRPr="00850B29">
              <w:rPr>
                <w:b/>
                <w:highlight w:val="green"/>
              </w:rPr>
              <w:t> 229,55</w:t>
            </w:r>
          </w:p>
        </w:tc>
        <w:tc>
          <w:tcPr>
            <w:tcW w:w="1486"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510AC6">
            <w:pPr>
              <w:jc w:val="center"/>
              <w:rPr>
                <w:b/>
                <w:highlight w:val="green"/>
              </w:rPr>
            </w:pPr>
            <w:r w:rsidRPr="00850B29">
              <w:rPr>
                <w:b/>
                <w:highlight w:val="green"/>
              </w:rPr>
              <w:t>250 892,22</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A04655">
            <w:pPr>
              <w:jc w:val="center"/>
              <w:rPr>
                <w:b/>
                <w:highlight w:val="green"/>
              </w:rPr>
            </w:pPr>
            <w:r w:rsidRPr="00850B29">
              <w:rPr>
                <w:b/>
                <w:highlight w:val="green"/>
              </w:rPr>
              <w:t>250 892,22</w:t>
            </w:r>
          </w:p>
        </w:tc>
        <w:tc>
          <w:tcPr>
            <w:tcW w:w="1489" w:type="dxa"/>
            <w:tcBorders>
              <w:top w:val="single" w:sz="8" w:space="0" w:color="auto"/>
              <w:left w:val="nil"/>
              <w:bottom w:val="single" w:sz="8" w:space="0" w:color="auto"/>
              <w:right w:val="single" w:sz="8" w:space="0" w:color="000000"/>
            </w:tcBorders>
            <w:shd w:val="clear" w:color="auto" w:fill="auto"/>
            <w:vAlign w:val="center"/>
            <w:hideMark/>
          </w:tcPr>
          <w:p w:rsidR="00CC0F27" w:rsidRDefault="00CC0F27" w:rsidP="00355C15">
            <w:pPr>
              <w:jc w:val="center"/>
              <w:rPr>
                <w:strike/>
              </w:rPr>
            </w:pPr>
            <w:r w:rsidRPr="0026667E">
              <w:rPr>
                <w:strike/>
                <w:highlight w:val="magenta"/>
              </w:rPr>
              <w:t>598 000</w:t>
            </w:r>
          </w:p>
          <w:p w:rsidR="00CC0F27" w:rsidRPr="006349E2" w:rsidRDefault="004D778D" w:rsidP="004D778D">
            <w:pPr>
              <w:jc w:val="center"/>
              <w:rPr>
                <w:b/>
              </w:rPr>
            </w:pPr>
            <w:r w:rsidRPr="00850B29">
              <w:rPr>
                <w:b/>
                <w:highlight w:val="green"/>
              </w:rPr>
              <w:t>1 791</w:t>
            </w:r>
            <w:r w:rsidR="00CC0F27" w:rsidRPr="00850B29">
              <w:rPr>
                <w:b/>
                <w:highlight w:val="green"/>
              </w:rPr>
              <w:t> 892,22</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CC0F27">
            <w:pPr>
              <w:jc w:val="center"/>
              <w:rPr>
                <w:b/>
                <w:highlight w:val="green"/>
              </w:rPr>
            </w:pPr>
            <w:r w:rsidRPr="00850B29">
              <w:rPr>
                <w:b/>
                <w:highlight w:val="green"/>
              </w:rPr>
              <w:t>250 892,22</w:t>
            </w:r>
          </w:p>
        </w:tc>
        <w:tc>
          <w:tcPr>
            <w:tcW w:w="1489"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705804">
            <w:pPr>
              <w:jc w:val="center"/>
              <w:rPr>
                <w:b/>
                <w:highlight w:val="green"/>
              </w:rPr>
            </w:pPr>
            <w:r w:rsidRPr="00850B29">
              <w:rPr>
                <w:b/>
                <w:highlight w:val="green"/>
              </w:rPr>
              <w:t>0</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705804">
            <w:pPr>
              <w:jc w:val="center"/>
              <w:rPr>
                <w:b/>
                <w:highlight w:val="green"/>
              </w:rPr>
            </w:pPr>
            <w:r w:rsidRPr="00850B29">
              <w:rPr>
                <w:b/>
                <w:highlight w:val="green"/>
              </w:rPr>
              <w:t>0</w:t>
            </w:r>
          </w:p>
        </w:tc>
        <w:tc>
          <w:tcPr>
            <w:tcW w:w="1489"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705804">
            <w:pPr>
              <w:jc w:val="center"/>
              <w:rPr>
                <w:b/>
                <w:highlight w:val="green"/>
              </w:rPr>
            </w:pPr>
            <w:r w:rsidRPr="00850B29">
              <w:rPr>
                <w:b/>
                <w:highlight w:val="green"/>
              </w:rPr>
              <w:t>0</w:t>
            </w:r>
          </w:p>
        </w:tc>
        <w:tc>
          <w:tcPr>
            <w:tcW w:w="1490"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705804">
            <w:pPr>
              <w:jc w:val="center"/>
              <w:rPr>
                <w:b/>
                <w:highlight w:val="green"/>
              </w:rPr>
            </w:pPr>
            <w:r w:rsidRPr="00850B29">
              <w:rPr>
                <w:b/>
                <w:highlight w:val="green"/>
              </w:rPr>
              <w:t>0</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CC0F27" w:rsidRPr="00850B29" w:rsidRDefault="00CC0F27" w:rsidP="004D30A8">
            <w:pPr>
              <w:jc w:val="center"/>
              <w:rPr>
                <w:b/>
                <w:highlight w:val="green"/>
              </w:rPr>
            </w:pPr>
            <w:r w:rsidRPr="00850B29">
              <w:rPr>
                <w:b/>
                <w:highlight w:val="green"/>
              </w:rPr>
              <w:t>2 843 445,11</w:t>
            </w:r>
          </w:p>
        </w:tc>
      </w:tr>
    </w:tbl>
    <w:p w:rsidR="006B2694" w:rsidRPr="00192B6C" w:rsidRDefault="006B2694" w:rsidP="006B2694">
      <w:pPr>
        <w:rPr>
          <w:sz w:val="12"/>
        </w:rPr>
      </w:pPr>
    </w:p>
    <w:p w:rsidR="006B2694" w:rsidRDefault="006B2694" w:rsidP="006B2694">
      <w:r>
        <w:t>&lt;...&gt;</w:t>
      </w:r>
    </w:p>
    <w:p w:rsidR="00C2658D" w:rsidRDefault="00C2658D" w:rsidP="00741F53"/>
    <w:sectPr w:rsidR="00C2658D" w:rsidSect="00AD0E8F">
      <w:pgSz w:w="16838" w:h="11906" w:orient="landscape" w:code="9"/>
      <w:pgMar w:top="993" w:right="1134" w:bottom="567" w:left="1134" w:header="567" w:footer="284" w:gutter="0"/>
      <w:pgNumType w:start="1"/>
      <w:cols w:space="1296"/>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795" w:rsidRDefault="00ED2795">
      <w:r>
        <w:separator/>
      </w:r>
    </w:p>
  </w:endnote>
  <w:endnote w:type="continuationSeparator" w:id="0">
    <w:p w:rsidR="00ED2795" w:rsidRDefault="00ED2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D3A" w:rsidRPr="00C709B3" w:rsidRDefault="00292D3A" w:rsidP="00C709B3">
    <w:pPr>
      <w:pStyle w:val="Porat"/>
      <w:tabs>
        <w:tab w:val="clear" w:pos="4819"/>
        <w:tab w:val="clear" w:pos="9638"/>
      </w:tabs>
      <w:jc w:val="right"/>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268"/>
      <w:gridCol w:w="3799"/>
      <w:gridCol w:w="3685"/>
    </w:tblGrid>
    <w:tr w:rsidR="00C829E4" w:rsidRPr="00F3197D" w:rsidTr="009C0FA8">
      <w:tc>
        <w:tcPr>
          <w:tcW w:w="2268" w:type="dxa"/>
        </w:tcPr>
        <w:p w:rsidR="00C829E4" w:rsidRPr="00F3197D" w:rsidRDefault="00C829E4" w:rsidP="009C0FA8">
          <w:pPr>
            <w:pStyle w:val="Porat"/>
            <w:rPr>
              <w:szCs w:val="20"/>
            </w:rPr>
          </w:pPr>
        </w:p>
      </w:tc>
      <w:tc>
        <w:tcPr>
          <w:tcW w:w="3799" w:type="dxa"/>
        </w:tcPr>
        <w:p w:rsidR="00C829E4" w:rsidRPr="00AD0E8F" w:rsidRDefault="00C829E4" w:rsidP="00AD0E8F"/>
      </w:tc>
      <w:tc>
        <w:tcPr>
          <w:tcW w:w="3685" w:type="dxa"/>
        </w:tcPr>
        <w:p w:rsidR="00C829E4" w:rsidRPr="00AD0E8F" w:rsidRDefault="00C829E4" w:rsidP="00AD0E8F"/>
      </w:tc>
    </w:tr>
  </w:tbl>
  <w:p w:rsidR="00292D3A" w:rsidRPr="00C829E4" w:rsidRDefault="00292D3A" w:rsidP="00B30180">
    <w:pPr>
      <w:pStyle w:val="Porat"/>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795" w:rsidRDefault="00ED2795">
      <w:r>
        <w:separator/>
      </w:r>
    </w:p>
  </w:footnote>
  <w:footnote w:type="continuationSeparator" w:id="0">
    <w:p w:rsidR="00ED2795" w:rsidRDefault="00ED2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D3A" w:rsidRPr="00024D31" w:rsidRDefault="00292D3A" w:rsidP="00024D31">
    <w:pPr>
      <w:pStyle w:val="Antrats"/>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5AA"/>
    <w:multiLevelType w:val="hybridMultilevel"/>
    <w:tmpl w:val="6C1E2AB2"/>
    <w:lvl w:ilvl="0" w:tplc="81CA9E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4513C47"/>
    <w:multiLevelType w:val="hybridMultilevel"/>
    <w:tmpl w:val="6660FF3A"/>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13E4990"/>
    <w:multiLevelType w:val="hybridMultilevel"/>
    <w:tmpl w:val="DB66552E"/>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5FE05315"/>
    <w:multiLevelType w:val="hybridMultilevel"/>
    <w:tmpl w:val="4BF68638"/>
    <w:lvl w:ilvl="0" w:tplc="3F8EAF52">
      <w:start w:val="1"/>
      <w:numFmt w:val="bullet"/>
      <w:lvlText w:val="–"/>
      <w:lvlJc w:val="left"/>
      <w:pPr>
        <w:ind w:left="2205" w:hanging="360"/>
      </w:pPr>
      <w:rPr>
        <w:rFonts w:ascii="Times New Roman" w:hAnsi="Times New Roman" w:cs="Times New Roman" w:hint="default"/>
      </w:rPr>
    </w:lvl>
    <w:lvl w:ilvl="1" w:tplc="04270003" w:tentative="1">
      <w:start w:val="1"/>
      <w:numFmt w:val="bullet"/>
      <w:lvlText w:val="o"/>
      <w:lvlJc w:val="left"/>
      <w:pPr>
        <w:ind w:left="2925" w:hanging="360"/>
      </w:pPr>
      <w:rPr>
        <w:rFonts w:ascii="Courier New" w:hAnsi="Courier New" w:cs="Courier New" w:hint="default"/>
      </w:rPr>
    </w:lvl>
    <w:lvl w:ilvl="2" w:tplc="04270005" w:tentative="1">
      <w:start w:val="1"/>
      <w:numFmt w:val="bullet"/>
      <w:lvlText w:val=""/>
      <w:lvlJc w:val="left"/>
      <w:pPr>
        <w:ind w:left="3645" w:hanging="360"/>
      </w:pPr>
      <w:rPr>
        <w:rFonts w:ascii="Wingdings" w:hAnsi="Wingdings" w:hint="default"/>
      </w:rPr>
    </w:lvl>
    <w:lvl w:ilvl="3" w:tplc="04270001" w:tentative="1">
      <w:start w:val="1"/>
      <w:numFmt w:val="bullet"/>
      <w:lvlText w:val=""/>
      <w:lvlJc w:val="left"/>
      <w:pPr>
        <w:ind w:left="4365" w:hanging="360"/>
      </w:pPr>
      <w:rPr>
        <w:rFonts w:ascii="Symbol" w:hAnsi="Symbol" w:hint="default"/>
      </w:rPr>
    </w:lvl>
    <w:lvl w:ilvl="4" w:tplc="04270003" w:tentative="1">
      <w:start w:val="1"/>
      <w:numFmt w:val="bullet"/>
      <w:lvlText w:val="o"/>
      <w:lvlJc w:val="left"/>
      <w:pPr>
        <w:ind w:left="5085" w:hanging="360"/>
      </w:pPr>
      <w:rPr>
        <w:rFonts w:ascii="Courier New" w:hAnsi="Courier New" w:cs="Courier New" w:hint="default"/>
      </w:rPr>
    </w:lvl>
    <w:lvl w:ilvl="5" w:tplc="04270005" w:tentative="1">
      <w:start w:val="1"/>
      <w:numFmt w:val="bullet"/>
      <w:lvlText w:val=""/>
      <w:lvlJc w:val="left"/>
      <w:pPr>
        <w:ind w:left="5805" w:hanging="360"/>
      </w:pPr>
      <w:rPr>
        <w:rFonts w:ascii="Wingdings" w:hAnsi="Wingdings" w:hint="default"/>
      </w:rPr>
    </w:lvl>
    <w:lvl w:ilvl="6" w:tplc="04270001" w:tentative="1">
      <w:start w:val="1"/>
      <w:numFmt w:val="bullet"/>
      <w:lvlText w:val=""/>
      <w:lvlJc w:val="left"/>
      <w:pPr>
        <w:ind w:left="6525" w:hanging="360"/>
      </w:pPr>
      <w:rPr>
        <w:rFonts w:ascii="Symbol" w:hAnsi="Symbol" w:hint="default"/>
      </w:rPr>
    </w:lvl>
    <w:lvl w:ilvl="7" w:tplc="04270003" w:tentative="1">
      <w:start w:val="1"/>
      <w:numFmt w:val="bullet"/>
      <w:lvlText w:val="o"/>
      <w:lvlJc w:val="left"/>
      <w:pPr>
        <w:ind w:left="7245" w:hanging="360"/>
      </w:pPr>
      <w:rPr>
        <w:rFonts w:ascii="Courier New" w:hAnsi="Courier New" w:cs="Courier New" w:hint="default"/>
      </w:rPr>
    </w:lvl>
    <w:lvl w:ilvl="8" w:tplc="04270005" w:tentative="1">
      <w:start w:val="1"/>
      <w:numFmt w:val="bullet"/>
      <w:lvlText w:val=""/>
      <w:lvlJc w:val="left"/>
      <w:pPr>
        <w:ind w:left="7965"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drawingGridHorizontalSpacing w:val="120"/>
  <w:displayHorizontalDrawingGridEvery w:val="2"/>
  <w:noPunctuationKerning/>
  <w:characterSpacingControl w:val="doNotCompress"/>
  <w:hdrShapeDefaults>
    <o:shapedefaults v:ext="edit" spidmax="37890"/>
  </w:hdrShapeDefaults>
  <w:footnotePr>
    <w:footnote w:id="-1"/>
    <w:footnote w:id="0"/>
  </w:footnotePr>
  <w:endnotePr>
    <w:endnote w:id="-1"/>
    <w:endnote w:id="0"/>
  </w:endnotePr>
  <w:compat/>
  <w:rsids>
    <w:rsidRoot w:val="00DF3DE3"/>
    <w:rsid w:val="00001412"/>
    <w:rsid w:val="00010A68"/>
    <w:rsid w:val="00024D31"/>
    <w:rsid w:val="0002515D"/>
    <w:rsid w:val="000278D4"/>
    <w:rsid w:val="00050540"/>
    <w:rsid w:val="000521C0"/>
    <w:rsid w:val="00060895"/>
    <w:rsid w:val="0007488C"/>
    <w:rsid w:val="000801B8"/>
    <w:rsid w:val="0008719E"/>
    <w:rsid w:val="0009673D"/>
    <w:rsid w:val="000A1E95"/>
    <w:rsid w:val="000A20FE"/>
    <w:rsid w:val="000A56FB"/>
    <w:rsid w:val="000B1DF1"/>
    <w:rsid w:val="000B42A5"/>
    <w:rsid w:val="000B4D7A"/>
    <w:rsid w:val="000C22C3"/>
    <w:rsid w:val="000C61A5"/>
    <w:rsid w:val="000D3EE1"/>
    <w:rsid w:val="000E1795"/>
    <w:rsid w:val="00102484"/>
    <w:rsid w:val="0011364B"/>
    <w:rsid w:val="00121C2F"/>
    <w:rsid w:val="0014502C"/>
    <w:rsid w:val="001646C7"/>
    <w:rsid w:val="00192B6C"/>
    <w:rsid w:val="00192CAC"/>
    <w:rsid w:val="001942DC"/>
    <w:rsid w:val="001953F4"/>
    <w:rsid w:val="00195FDB"/>
    <w:rsid w:val="001D55B2"/>
    <w:rsid w:val="001D7610"/>
    <w:rsid w:val="00221375"/>
    <w:rsid w:val="0026667E"/>
    <w:rsid w:val="00274410"/>
    <w:rsid w:val="0029149E"/>
    <w:rsid w:val="00291B21"/>
    <w:rsid w:val="00292D3A"/>
    <w:rsid w:val="002958F4"/>
    <w:rsid w:val="00297DF5"/>
    <w:rsid w:val="002C75BD"/>
    <w:rsid w:val="00337E97"/>
    <w:rsid w:val="00350865"/>
    <w:rsid w:val="00353EFD"/>
    <w:rsid w:val="00373C9A"/>
    <w:rsid w:val="0037661C"/>
    <w:rsid w:val="00390F38"/>
    <w:rsid w:val="003A79CE"/>
    <w:rsid w:val="003C03BB"/>
    <w:rsid w:val="003C5BDD"/>
    <w:rsid w:val="003D567C"/>
    <w:rsid w:val="003D615E"/>
    <w:rsid w:val="00413B87"/>
    <w:rsid w:val="004230D0"/>
    <w:rsid w:val="00437214"/>
    <w:rsid w:val="004504A9"/>
    <w:rsid w:val="00454CF4"/>
    <w:rsid w:val="00472CAE"/>
    <w:rsid w:val="00474441"/>
    <w:rsid w:val="00476C11"/>
    <w:rsid w:val="00486AC7"/>
    <w:rsid w:val="004B5895"/>
    <w:rsid w:val="004D509D"/>
    <w:rsid w:val="004D5A29"/>
    <w:rsid w:val="004D778D"/>
    <w:rsid w:val="004E435B"/>
    <w:rsid w:val="0050517D"/>
    <w:rsid w:val="00525ACD"/>
    <w:rsid w:val="0054117F"/>
    <w:rsid w:val="0054397B"/>
    <w:rsid w:val="00574842"/>
    <w:rsid w:val="00595218"/>
    <w:rsid w:val="005A03D2"/>
    <w:rsid w:val="005B2A55"/>
    <w:rsid w:val="005C5783"/>
    <w:rsid w:val="005D2B73"/>
    <w:rsid w:val="005F3650"/>
    <w:rsid w:val="006100D9"/>
    <w:rsid w:val="00610353"/>
    <w:rsid w:val="00614650"/>
    <w:rsid w:val="00630AD1"/>
    <w:rsid w:val="006349E2"/>
    <w:rsid w:val="00636074"/>
    <w:rsid w:val="006517DD"/>
    <w:rsid w:val="00653774"/>
    <w:rsid w:val="0066024C"/>
    <w:rsid w:val="00670B63"/>
    <w:rsid w:val="00676602"/>
    <w:rsid w:val="0068285E"/>
    <w:rsid w:val="006B2694"/>
    <w:rsid w:val="006E1E60"/>
    <w:rsid w:val="00700AE5"/>
    <w:rsid w:val="00706D64"/>
    <w:rsid w:val="007070AA"/>
    <w:rsid w:val="007070BF"/>
    <w:rsid w:val="007107CD"/>
    <w:rsid w:val="00722C87"/>
    <w:rsid w:val="00724856"/>
    <w:rsid w:val="00741F53"/>
    <w:rsid w:val="00743EA7"/>
    <w:rsid w:val="0075107B"/>
    <w:rsid w:val="00754F34"/>
    <w:rsid w:val="00755ABE"/>
    <w:rsid w:val="007643A3"/>
    <w:rsid w:val="007657B8"/>
    <w:rsid w:val="00780B25"/>
    <w:rsid w:val="0079237E"/>
    <w:rsid w:val="007B3F47"/>
    <w:rsid w:val="007B7BFB"/>
    <w:rsid w:val="007C3C4F"/>
    <w:rsid w:val="008035E6"/>
    <w:rsid w:val="0082351A"/>
    <w:rsid w:val="00834417"/>
    <w:rsid w:val="00850B29"/>
    <w:rsid w:val="00865280"/>
    <w:rsid w:val="00867C97"/>
    <w:rsid w:val="00871B40"/>
    <w:rsid w:val="0089622E"/>
    <w:rsid w:val="008C4F8C"/>
    <w:rsid w:val="008C6AA5"/>
    <w:rsid w:val="008D02BE"/>
    <w:rsid w:val="008D1EAF"/>
    <w:rsid w:val="008D70E5"/>
    <w:rsid w:val="008E322F"/>
    <w:rsid w:val="008F2419"/>
    <w:rsid w:val="008F7EC7"/>
    <w:rsid w:val="009164C9"/>
    <w:rsid w:val="00931666"/>
    <w:rsid w:val="00937FB7"/>
    <w:rsid w:val="009514F7"/>
    <w:rsid w:val="009575E7"/>
    <w:rsid w:val="009834F5"/>
    <w:rsid w:val="009C0FA8"/>
    <w:rsid w:val="009C5801"/>
    <w:rsid w:val="009C70E4"/>
    <w:rsid w:val="009D5F3F"/>
    <w:rsid w:val="009E134C"/>
    <w:rsid w:val="009E7965"/>
    <w:rsid w:val="009F4B3C"/>
    <w:rsid w:val="00A066DD"/>
    <w:rsid w:val="00A23AC6"/>
    <w:rsid w:val="00A3111F"/>
    <w:rsid w:val="00A3185F"/>
    <w:rsid w:val="00A3658D"/>
    <w:rsid w:val="00A4672E"/>
    <w:rsid w:val="00A96494"/>
    <w:rsid w:val="00AB3609"/>
    <w:rsid w:val="00AC0187"/>
    <w:rsid w:val="00AC5DC4"/>
    <w:rsid w:val="00AD0E8F"/>
    <w:rsid w:val="00B0674A"/>
    <w:rsid w:val="00B22BDB"/>
    <w:rsid w:val="00B30180"/>
    <w:rsid w:val="00B30ED9"/>
    <w:rsid w:val="00B6060A"/>
    <w:rsid w:val="00B613DF"/>
    <w:rsid w:val="00B67B43"/>
    <w:rsid w:val="00B77958"/>
    <w:rsid w:val="00B77AA7"/>
    <w:rsid w:val="00B84A4D"/>
    <w:rsid w:val="00B8617A"/>
    <w:rsid w:val="00B92276"/>
    <w:rsid w:val="00BD0090"/>
    <w:rsid w:val="00BD014F"/>
    <w:rsid w:val="00BD073C"/>
    <w:rsid w:val="00BD7678"/>
    <w:rsid w:val="00BF5280"/>
    <w:rsid w:val="00C2150C"/>
    <w:rsid w:val="00C2658D"/>
    <w:rsid w:val="00C33DB9"/>
    <w:rsid w:val="00C54A9D"/>
    <w:rsid w:val="00C709B3"/>
    <w:rsid w:val="00C77513"/>
    <w:rsid w:val="00C829E4"/>
    <w:rsid w:val="00CA19BA"/>
    <w:rsid w:val="00CB2D9D"/>
    <w:rsid w:val="00CC0F27"/>
    <w:rsid w:val="00CC5865"/>
    <w:rsid w:val="00CC5CFE"/>
    <w:rsid w:val="00CD3298"/>
    <w:rsid w:val="00CE006A"/>
    <w:rsid w:val="00CE7F44"/>
    <w:rsid w:val="00D11005"/>
    <w:rsid w:val="00D25C25"/>
    <w:rsid w:val="00D269FB"/>
    <w:rsid w:val="00D34617"/>
    <w:rsid w:val="00D37A32"/>
    <w:rsid w:val="00D4625D"/>
    <w:rsid w:val="00DB33B9"/>
    <w:rsid w:val="00DF3DE3"/>
    <w:rsid w:val="00DF4643"/>
    <w:rsid w:val="00E047FC"/>
    <w:rsid w:val="00E21882"/>
    <w:rsid w:val="00E410C9"/>
    <w:rsid w:val="00E515A4"/>
    <w:rsid w:val="00E77C58"/>
    <w:rsid w:val="00EB4053"/>
    <w:rsid w:val="00ED2795"/>
    <w:rsid w:val="00ED331E"/>
    <w:rsid w:val="00EE0844"/>
    <w:rsid w:val="00EF7156"/>
    <w:rsid w:val="00F03016"/>
    <w:rsid w:val="00F10E21"/>
    <w:rsid w:val="00F22F5E"/>
    <w:rsid w:val="00F3197D"/>
    <w:rsid w:val="00F45B7F"/>
    <w:rsid w:val="00F54DDE"/>
    <w:rsid w:val="00FA447C"/>
    <w:rsid w:val="00FC516F"/>
    <w:rsid w:val="00FD53C5"/>
    <w:rsid w:val="00FD6A73"/>
    <w:rsid w:val="00FE319F"/>
    <w:rsid w:val="00FE53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F2419"/>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C26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58F4"/>
    <w:pPr>
      <w:autoSpaceDE w:val="0"/>
      <w:autoSpaceDN w:val="0"/>
      <w:adjustRightInd w:val="0"/>
    </w:pPr>
    <w:rPr>
      <w:color w:val="000000"/>
      <w:sz w:val="24"/>
      <w:szCs w:val="24"/>
    </w:rPr>
  </w:style>
  <w:style w:type="paragraph" w:styleId="Sraopastraipa">
    <w:name w:val="List Paragraph"/>
    <w:basedOn w:val="prastasis"/>
    <w:uiPriority w:val="34"/>
    <w:qFormat/>
    <w:rsid w:val="000278D4"/>
    <w:pPr>
      <w:ind w:left="720"/>
      <w:contextualSpacing/>
    </w:pPr>
  </w:style>
  <w:style w:type="paragraph" w:styleId="Debesliotekstas">
    <w:name w:val="Balloon Text"/>
    <w:basedOn w:val="prastasis"/>
    <w:link w:val="DebesliotekstasDiagrama"/>
    <w:rsid w:val="00350865"/>
    <w:rPr>
      <w:rFonts w:ascii="Tahoma" w:hAnsi="Tahoma" w:cs="Tahoma"/>
      <w:sz w:val="16"/>
      <w:szCs w:val="16"/>
    </w:rPr>
  </w:style>
  <w:style w:type="character" w:customStyle="1" w:styleId="DebesliotekstasDiagrama">
    <w:name w:val="Debesėlio tekstas Diagrama"/>
    <w:basedOn w:val="Numatytasispastraiposriftas"/>
    <w:link w:val="Debesliotekstas"/>
    <w:rsid w:val="00350865"/>
    <w:rPr>
      <w:rFonts w:ascii="Tahoma" w:hAnsi="Tahoma" w:cs="Tahoma"/>
      <w:sz w:val="16"/>
      <w:szCs w:val="16"/>
    </w:rPr>
  </w:style>
  <w:style w:type="character" w:styleId="Hipersaitas">
    <w:name w:val="Hyperlink"/>
    <w:basedOn w:val="Numatytasispastraiposriftas"/>
    <w:rsid w:val="00B3018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75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Admin_siunciam_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Admin_siunciam_2f</Template>
  <TotalTime>2</TotalTime>
  <Pages>7</Pages>
  <Words>7289</Words>
  <Characters>4155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mas</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Cinaitis</dc:creator>
  <cp:lastModifiedBy>cnt</cp:lastModifiedBy>
  <cp:revision>2</cp:revision>
  <cp:lastPrinted>2015-07-23T11:46:00Z</cp:lastPrinted>
  <dcterms:created xsi:type="dcterms:W3CDTF">2020-01-28T14:28:00Z</dcterms:created>
  <dcterms:modified xsi:type="dcterms:W3CDTF">2020-01-28T14:28:00Z</dcterms:modified>
</cp:coreProperties>
</file>